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4FF" w:rsidRDefault="003E44FF" w:rsidP="003E44FF">
      <w:pPr>
        <w:pStyle w:val="BodyTextIndent2"/>
        <w:widowControl/>
        <w:ind w:firstLine="0"/>
        <w:rPr>
          <w:b/>
          <w:bCs/>
          <w:i/>
        </w:rPr>
      </w:pPr>
      <w:r w:rsidRPr="00ED1980">
        <w:rPr>
          <w:b/>
          <w:bCs/>
          <w:i/>
        </w:rPr>
        <w:t>LEI Nº</w:t>
      </w:r>
      <w:r>
        <w:rPr>
          <w:b/>
          <w:bCs/>
          <w:i/>
        </w:rPr>
        <w:t xml:space="preserve"> 5081, </w:t>
      </w:r>
      <w:r w:rsidRPr="00ED1980">
        <w:rPr>
          <w:b/>
          <w:bCs/>
          <w:i/>
        </w:rPr>
        <w:t>DE</w:t>
      </w:r>
      <w:r>
        <w:rPr>
          <w:b/>
          <w:bCs/>
          <w:i/>
        </w:rPr>
        <w:t xml:space="preserve"> 23 DE DEZEMBRO DE </w:t>
      </w:r>
      <w:r w:rsidRPr="00ED1980">
        <w:rPr>
          <w:b/>
          <w:bCs/>
          <w:i/>
        </w:rPr>
        <w:t>201</w:t>
      </w:r>
      <w:r>
        <w:rPr>
          <w:b/>
          <w:bCs/>
          <w:i/>
        </w:rPr>
        <w:t>5.</w:t>
      </w:r>
    </w:p>
    <w:p w:rsidR="003E44FF" w:rsidRDefault="003E44FF" w:rsidP="003E44FF">
      <w:pPr>
        <w:pStyle w:val="BodyTextIndent2"/>
        <w:widowControl/>
        <w:ind w:firstLine="0"/>
        <w:rPr>
          <w:szCs w:val="24"/>
        </w:rPr>
      </w:pPr>
    </w:p>
    <w:p w:rsidR="003E44FF" w:rsidRDefault="003E44FF" w:rsidP="003E44FF">
      <w:pPr>
        <w:pStyle w:val="BodyTextIndent2"/>
        <w:widowControl/>
        <w:ind w:firstLine="0"/>
        <w:rPr>
          <w:szCs w:val="24"/>
        </w:rPr>
      </w:pPr>
    </w:p>
    <w:p w:rsidR="003E44FF" w:rsidRDefault="003E44FF" w:rsidP="003E44FF">
      <w:pPr>
        <w:pStyle w:val="blockquotation"/>
        <w:spacing w:before="0" w:beforeAutospacing="0" w:after="120" w:afterAutospacing="0"/>
        <w:ind w:left="5664"/>
        <w:jc w:val="both"/>
        <w:rPr>
          <w:b/>
          <w:i/>
        </w:rPr>
      </w:pPr>
    </w:p>
    <w:p w:rsidR="003E44FF" w:rsidRPr="00B91127" w:rsidRDefault="003E44FF" w:rsidP="003E44FF">
      <w:pPr>
        <w:pStyle w:val="blockquotation"/>
        <w:spacing w:before="0" w:beforeAutospacing="0" w:after="120" w:afterAutospacing="0"/>
        <w:ind w:left="5664"/>
        <w:jc w:val="both"/>
      </w:pPr>
      <w:r w:rsidRPr="00B91127">
        <w:rPr>
          <w:b/>
          <w:i/>
        </w:rPr>
        <w:t xml:space="preserve">Altera </w:t>
      </w:r>
      <w:r>
        <w:rPr>
          <w:b/>
          <w:i/>
        </w:rPr>
        <w:t xml:space="preserve">redação dos artigos 2º, 3º e ‘caput’ e inciso I, do artigo 5º, bem como quadro discriminativo nele contido, todos da Lei da 3.440/2002, alterada que foi pela Lei 4983, de 08 de dezembro de 2014 </w:t>
      </w:r>
      <w:r w:rsidRPr="00B91127">
        <w:rPr>
          <w:b/>
          <w:i/>
        </w:rPr>
        <w:t>e dá outras providências</w:t>
      </w:r>
      <w:r w:rsidRPr="00B91127">
        <w:t>:</w:t>
      </w:r>
    </w:p>
    <w:p w:rsidR="003E44FF" w:rsidRDefault="003E44FF" w:rsidP="003E44FF">
      <w:pPr>
        <w:keepNext/>
        <w:spacing w:after="120"/>
        <w:jc w:val="both"/>
        <w:outlineLvl w:val="7"/>
      </w:pPr>
    </w:p>
    <w:p w:rsidR="003E44FF" w:rsidRPr="00B91127" w:rsidRDefault="003E44FF" w:rsidP="003E44FF">
      <w:pPr>
        <w:pStyle w:val="Recuodecorpodetexto"/>
        <w:keepNext/>
        <w:spacing w:after="0" w:line="360" w:lineRule="auto"/>
        <w:ind w:left="0"/>
        <w:jc w:val="both"/>
        <w:outlineLvl w:val="7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Pr="00B91127">
        <w:rPr>
          <w:rFonts w:cs="Times New Roman"/>
          <w:szCs w:val="24"/>
        </w:rPr>
        <w:t xml:space="preserve">O POVO DO MUNICÍPIO DE FORMIGA, POR SEUS </w:t>
      </w:r>
      <w:proofErr w:type="gramStart"/>
      <w:r w:rsidRPr="00B91127">
        <w:rPr>
          <w:rFonts w:cs="Times New Roman"/>
          <w:szCs w:val="24"/>
        </w:rPr>
        <w:t>REPRESENTANTES,  APROVA</w:t>
      </w:r>
      <w:proofErr w:type="gramEnd"/>
      <w:r w:rsidRPr="00B91127">
        <w:rPr>
          <w:rFonts w:cs="Times New Roman"/>
          <w:szCs w:val="24"/>
        </w:rPr>
        <w:t xml:space="preserve"> E EU SANCIONO A SEGUINTE LEI:</w:t>
      </w:r>
    </w:p>
    <w:p w:rsidR="003E44FF" w:rsidRDefault="003E44FF" w:rsidP="003E44FF">
      <w:pPr>
        <w:keepNext/>
        <w:spacing w:line="360" w:lineRule="auto"/>
        <w:jc w:val="both"/>
        <w:outlineLvl w:val="7"/>
      </w:pPr>
    </w:p>
    <w:p w:rsidR="003E44FF" w:rsidRDefault="003E44FF" w:rsidP="003E44FF">
      <w:pPr>
        <w:keepNext/>
        <w:spacing w:line="360" w:lineRule="auto"/>
        <w:jc w:val="both"/>
        <w:outlineLvl w:val="7"/>
      </w:pPr>
      <w:r>
        <w:tab/>
      </w:r>
      <w:r>
        <w:tab/>
      </w:r>
      <w:r w:rsidRPr="00B0403E">
        <w:rPr>
          <w:b/>
        </w:rPr>
        <w:t>Art. 1º.</w:t>
      </w:r>
      <w:r>
        <w:t xml:space="preserve"> O artigo 2º, da Lei 3440, de 30 de dezembro de 2002, a qual instituiu a Contribuição para o Custeio da Iluminação Pública, alterado que foi pela Lei 4983, de 08 de dezembro de 2014, passa a viger com a seguinte redação: </w:t>
      </w:r>
    </w:p>
    <w:p w:rsidR="003E44FF" w:rsidRPr="00B0403E" w:rsidRDefault="003E44FF" w:rsidP="003E44FF">
      <w:pPr>
        <w:keepNext/>
        <w:spacing w:line="360" w:lineRule="auto"/>
        <w:ind w:left="1416"/>
        <w:jc w:val="both"/>
        <w:outlineLvl w:val="7"/>
        <w:rPr>
          <w:i/>
        </w:rPr>
      </w:pPr>
      <w:r w:rsidRPr="00B0403E">
        <w:rPr>
          <w:i/>
        </w:rPr>
        <w:t xml:space="preserve"> “Art. 2º. O fato gerador da Contribuição para o Custeio do Serviço de Iluminação Pública é:</w:t>
      </w:r>
    </w:p>
    <w:p w:rsidR="003E44FF" w:rsidRPr="00B0403E" w:rsidRDefault="003E44FF" w:rsidP="003E44FF">
      <w:pPr>
        <w:keepNext/>
        <w:spacing w:line="360" w:lineRule="auto"/>
        <w:ind w:left="1416"/>
        <w:jc w:val="both"/>
        <w:outlineLvl w:val="7"/>
        <w:rPr>
          <w:i/>
        </w:rPr>
      </w:pPr>
      <w:r w:rsidRPr="00B0403E">
        <w:rPr>
          <w:i/>
        </w:rPr>
        <w:t>I – O consumo de energia elétrica por pessoa natural ou jurídica, mediante ligação regular de energia elétrica no território do Município;</w:t>
      </w:r>
    </w:p>
    <w:p w:rsidR="003E44FF" w:rsidRDefault="003E44FF" w:rsidP="003E44FF">
      <w:pPr>
        <w:keepNext/>
        <w:spacing w:line="360" w:lineRule="auto"/>
        <w:ind w:left="1416"/>
        <w:jc w:val="both"/>
        <w:outlineLvl w:val="7"/>
        <w:rPr>
          <w:i/>
        </w:rPr>
      </w:pPr>
      <w:r w:rsidRPr="00B0403E">
        <w:rPr>
          <w:i/>
        </w:rPr>
        <w:t xml:space="preserve">II – </w:t>
      </w:r>
      <w:proofErr w:type="gramStart"/>
      <w:r w:rsidRPr="00B0403E">
        <w:rPr>
          <w:i/>
        </w:rPr>
        <w:t>a</w:t>
      </w:r>
      <w:proofErr w:type="gramEnd"/>
      <w:r w:rsidRPr="00B0403E">
        <w:rPr>
          <w:i/>
        </w:rPr>
        <w:t xml:space="preserve"> propriedade imobiliária de imóvel urbano, edificado ou não, que não disponha de ligação regular de energia</w:t>
      </w:r>
      <w:r>
        <w:rPr>
          <w:i/>
        </w:rPr>
        <w:t xml:space="preserve"> elétrica”.</w:t>
      </w:r>
    </w:p>
    <w:p w:rsidR="003E44FF" w:rsidRDefault="003E44FF" w:rsidP="003E44FF">
      <w:pPr>
        <w:keepNext/>
        <w:spacing w:line="360" w:lineRule="auto"/>
        <w:jc w:val="both"/>
        <w:outlineLvl w:val="7"/>
      </w:pPr>
      <w:r>
        <w:t xml:space="preserve"> </w:t>
      </w:r>
      <w:r>
        <w:tab/>
      </w:r>
      <w:r>
        <w:tab/>
      </w:r>
      <w:r w:rsidRPr="00B0403E">
        <w:rPr>
          <w:b/>
        </w:rPr>
        <w:t>Art. 2º.</w:t>
      </w:r>
      <w:r>
        <w:t xml:space="preserve"> O artigo 3º, da Lei 3440, de 30 de dezembro de 2002, a qual instituiu a Contribuição para o Custeio da Iluminação Pública, alterado que foi pela Lei 4983, de 08 de dezembro de 2014, passa a viger com a seguinte redação:</w:t>
      </w:r>
    </w:p>
    <w:p w:rsidR="003E44FF" w:rsidRDefault="003E44FF" w:rsidP="003E44FF">
      <w:pPr>
        <w:keepNext/>
        <w:spacing w:line="360" w:lineRule="auto"/>
        <w:ind w:left="1416"/>
        <w:jc w:val="both"/>
        <w:outlineLvl w:val="7"/>
        <w:rPr>
          <w:i/>
        </w:rPr>
      </w:pPr>
      <w:r w:rsidRPr="005F5E1A">
        <w:rPr>
          <w:i/>
        </w:rPr>
        <w:t>“Art. 3º. O sujeito passivo da Contribuição para o Custeio do Serviço de Iluminação Pública é o consumidor de energia residente ou estabelecido no território do Município de Formiga, excetuando-se os consumidores localizados em área rural</w:t>
      </w:r>
      <w:r>
        <w:rPr>
          <w:i/>
        </w:rPr>
        <w:t>”.</w:t>
      </w:r>
    </w:p>
    <w:p w:rsidR="003E44FF" w:rsidRDefault="003E44FF" w:rsidP="003E44FF">
      <w:pPr>
        <w:keepNext/>
        <w:spacing w:line="360" w:lineRule="auto"/>
        <w:jc w:val="both"/>
        <w:outlineLvl w:val="7"/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 w:rsidRPr="00B0403E">
        <w:rPr>
          <w:b/>
        </w:rPr>
        <w:t xml:space="preserve">Art. </w:t>
      </w:r>
      <w:r>
        <w:rPr>
          <w:b/>
        </w:rPr>
        <w:t>3</w:t>
      </w:r>
      <w:r w:rsidRPr="00B0403E">
        <w:rPr>
          <w:b/>
        </w:rPr>
        <w:t>º.</w:t>
      </w:r>
      <w:r>
        <w:t xml:space="preserve"> O </w:t>
      </w:r>
      <w:r w:rsidRPr="002406CA">
        <w:rPr>
          <w:i/>
        </w:rPr>
        <w:t>caput</w:t>
      </w:r>
      <w:r>
        <w:t xml:space="preserve"> e o inciso I, do artigo 5º, da Lei 3440, de 30 de dezembro de 2002, a qual instituiu a Contribuição para o Custeio da Iluminação Pública, alterado que foi pela Lei 4983, de 08 de dezembro de 2014, passam a viger com a seguinte redação:</w:t>
      </w:r>
    </w:p>
    <w:p w:rsidR="003E44FF" w:rsidRPr="00175F2D" w:rsidRDefault="003E44FF" w:rsidP="003E44FF">
      <w:pPr>
        <w:spacing w:line="360" w:lineRule="auto"/>
        <w:ind w:left="1416"/>
        <w:jc w:val="both"/>
        <w:rPr>
          <w:i/>
        </w:rPr>
      </w:pPr>
      <w:r w:rsidRPr="00175F2D">
        <w:rPr>
          <w:i/>
        </w:rPr>
        <w:t xml:space="preserve">“Art. 5º. A Contribuição para o Custeio do Serviço do Serviço de </w:t>
      </w:r>
      <w:r w:rsidRPr="00175F2D">
        <w:rPr>
          <w:i/>
        </w:rPr>
        <w:lastRenderedPageBreak/>
        <w:t xml:space="preserve">Iluminação Pública será calculada mensalmente sobre o valor da Tarifa de Iluminação Pública, aplicada pela Concessionária de Distribuição de Energia Elétrica ao Município, incluindo-se acréscimos ou </w:t>
      </w:r>
      <w:proofErr w:type="gramStart"/>
      <w:r w:rsidRPr="00175F2D">
        <w:rPr>
          <w:i/>
        </w:rPr>
        <w:t>adições determinados</w:t>
      </w:r>
      <w:proofErr w:type="gramEnd"/>
      <w:r w:rsidRPr="00175F2D">
        <w:rPr>
          <w:i/>
        </w:rPr>
        <w:t xml:space="preserve"> pela ANEEL – Agência Nacional de Energia Elétrica ou outro órgão que vier a substituí-la, devendo ser adotados, nos intervalos de consumo indicados, os percentuais correspondentes, conforme tabela que se segue:</w:t>
      </w:r>
    </w:p>
    <w:tbl>
      <w:tblPr>
        <w:tblW w:w="7935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3966"/>
      </w:tblGrid>
      <w:tr w:rsidR="003E44FF" w:rsidRPr="00175F2D" w:rsidTr="004D0F4E">
        <w:tc>
          <w:tcPr>
            <w:tcW w:w="3969" w:type="dxa"/>
          </w:tcPr>
          <w:p w:rsidR="003E44FF" w:rsidRPr="00175F2D" w:rsidRDefault="003E44FF" w:rsidP="004D0F4E">
            <w:pPr>
              <w:spacing w:after="120"/>
              <w:jc w:val="center"/>
              <w:rPr>
                <w:b/>
              </w:rPr>
            </w:pPr>
            <w:r w:rsidRPr="00175F2D">
              <w:rPr>
                <w:b/>
              </w:rPr>
              <w:t>Faixa de consumo – KWh</w:t>
            </w:r>
          </w:p>
        </w:tc>
        <w:tc>
          <w:tcPr>
            <w:tcW w:w="3966" w:type="dxa"/>
          </w:tcPr>
          <w:p w:rsidR="003E44FF" w:rsidRPr="00175F2D" w:rsidRDefault="003E44FF" w:rsidP="004D0F4E">
            <w:pPr>
              <w:spacing w:after="120"/>
              <w:jc w:val="center"/>
              <w:rPr>
                <w:b/>
              </w:rPr>
            </w:pPr>
            <w:r w:rsidRPr="00175F2D">
              <w:rPr>
                <w:b/>
              </w:rPr>
              <w:t xml:space="preserve">Percentual da tarifa aplicada pela Concessionária de Distribuição de Energia Elétrica </w:t>
            </w:r>
          </w:p>
        </w:tc>
      </w:tr>
      <w:tr w:rsidR="003E44FF" w:rsidRPr="00175F2D" w:rsidTr="004D0F4E">
        <w:tc>
          <w:tcPr>
            <w:tcW w:w="3969" w:type="dxa"/>
          </w:tcPr>
          <w:p w:rsidR="003E44FF" w:rsidRPr="00175F2D" w:rsidRDefault="003E44FF" w:rsidP="004D0F4E">
            <w:pPr>
              <w:spacing w:after="120"/>
            </w:pPr>
            <w:r w:rsidRPr="00175F2D">
              <w:t xml:space="preserve">             De </w:t>
            </w:r>
            <w:smartTag w:uri="urn:schemas-microsoft-com:office:smarttags" w:element="metricconverter">
              <w:smartTagPr>
                <w:attr w:name="ProductID" w:val="0 a"/>
              </w:smartTagPr>
              <w:r w:rsidRPr="00175F2D">
                <w:t>0 a</w:t>
              </w:r>
            </w:smartTag>
            <w:r w:rsidRPr="00175F2D">
              <w:t xml:space="preserve"> 50</w:t>
            </w:r>
          </w:p>
        </w:tc>
        <w:tc>
          <w:tcPr>
            <w:tcW w:w="3966" w:type="dxa"/>
          </w:tcPr>
          <w:p w:rsidR="003E44FF" w:rsidRPr="00175F2D" w:rsidRDefault="003E44FF" w:rsidP="004D0F4E">
            <w:pPr>
              <w:spacing w:after="120"/>
              <w:jc w:val="center"/>
            </w:pPr>
            <w:r w:rsidRPr="00175F2D">
              <w:t xml:space="preserve">    0,00%</w:t>
            </w:r>
          </w:p>
        </w:tc>
      </w:tr>
      <w:tr w:rsidR="003E44FF" w:rsidRPr="00175F2D" w:rsidTr="004D0F4E">
        <w:tc>
          <w:tcPr>
            <w:tcW w:w="3969" w:type="dxa"/>
          </w:tcPr>
          <w:p w:rsidR="003E44FF" w:rsidRPr="00175F2D" w:rsidRDefault="003E44FF" w:rsidP="004D0F4E">
            <w:pPr>
              <w:spacing w:after="120"/>
            </w:pPr>
            <w:r w:rsidRPr="00175F2D">
              <w:t xml:space="preserve">             De 51 a 100</w:t>
            </w:r>
          </w:p>
        </w:tc>
        <w:tc>
          <w:tcPr>
            <w:tcW w:w="3966" w:type="dxa"/>
          </w:tcPr>
          <w:p w:rsidR="003E44FF" w:rsidRPr="00175F2D" w:rsidRDefault="003E44FF" w:rsidP="004D0F4E">
            <w:pPr>
              <w:tabs>
                <w:tab w:val="center" w:pos="2372"/>
              </w:tabs>
              <w:spacing w:after="120"/>
            </w:pPr>
            <w:r w:rsidRPr="00175F2D">
              <w:t xml:space="preserve">                         1,50% </w:t>
            </w:r>
          </w:p>
        </w:tc>
      </w:tr>
      <w:tr w:rsidR="003E44FF" w:rsidRPr="00175F2D" w:rsidTr="004D0F4E">
        <w:tc>
          <w:tcPr>
            <w:tcW w:w="3969" w:type="dxa"/>
          </w:tcPr>
          <w:p w:rsidR="003E44FF" w:rsidRPr="00175F2D" w:rsidRDefault="003E44FF" w:rsidP="004D0F4E">
            <w:pPr>
              <w:spacing w:after="120"/>
            </w:pPr>
            <w:r w:rsidRPr="00175F2D">
              <w:t xml:space="preserve">             De 101 a 150</w:t>
            </w:r>
          </w:p>
        </w:tc>
        <w:tc>
          <w:tcPr>
            <w:tcW w:w="3966" w:type="dxa"/>
          </w:tcPr>
          <w:p w:rsidR="003E44FF" w:rsidRPr="00175F2D" w:rsidRDefault="003E44FF" w:rsidP="004D0F4E">
            <w:pPr>
              <w:spacing w:after="120"/>
            </w:pPr>
            <w:r w:rsidRPr="00175F2D">
              <w:t xml:space="preserve">                         3,00%</w:t>
            </w:r>
          </w:p>
        </w:tc>
      </w:tr>
      <w:tr w:rsidR="003E44FF" w:rsidRPr="00175F2D" w:rsidTr="004D0F4E">
        <w:tc>
          <w:tcPr>
            <w:tcW w:w="3969" w:type="dxa"/>
          </w:tcPr>
          <w:p w:rsidR="003E44FF" w:rsidRPr="00175F2D" w:rsidRDefault="003E44FF" w:rsidP="004D0F4E">
            <w:pPr>
              <w:spacing w:after="120"/>
            </w:pPr>
            <w:r w:rsidRPr="00175F2D">
              <w:t xml:space="preserve">             De 151 a 200</w:t>
            </w:r>
          </w:p>
        </w:tc>
        <w:tc>
          <w:tcPr>
            <w:tcW w:w="3966" w:type="dxa"/>
          </w:tcPr>
          <w:p w:rsidR="003E44FF" w:rsidRPr="00175F2D" w:rsidRDefault="003E44FF" w:rsidP="004D0F4E">
            <w:pPr>
              <w:spacing w:after="120"/>
            </w:pPr>
            <w:r w:rsidRPr="00175F2D">
              <w:t xml:space="preserve">                         4,50%</w:t>
            </w:r>
          </w:p>
        </w:tc>
      </w:tr>
      <w:tr w:rsidR="003E44FF" w:rsidRPr="00175F2D" w:rsidTr="004D0F4E">
        <w:tc>
          <w:tcPr>
            <w:tcW w:w="3969" w:type="dxa"/>
          </w:tcPr>
          <w:p w:rsidR="003E44FF" w:rsidRPr="00175F2D" w:rsidRDefault="003E44FF" w:rsidP="004D0F4E">
            <w:pPr>
              <w:spacing w:after="120"/>
            </w:pPr>
            <w:r w:rsidRPr="00175F2D">
              <w:t xml:space="preserve">             De 201 a 300</w:t>
            </w:r>
          </w:p>
        </w:tc>
        <w:tc>
          <w:tcPr>
            <w:tcW w:w="3966" w:type="dxa"/>
          </w:tcPr>
          <w:p w:rsidR="003E44FF" w:rsidRPr="00175F2D" w:rsidRDefault="003E44FF" w:rsidP="004D0F4E">
            <w:pPr>
              <w:spacing w:after="120"/>
            </w:pPr>
            <w:r w:rsidRPr="00175F2D">
              <w:t xml:space="preserve">                         5,50%</w:t>
            </w:r>
          </w:p>
        </w:tc>
      </w:tr>
      <w:tr w:rsidR="003E44FF" w:rsidRPr="00175F2D" w:rsidTr="004D0F4E">
        <w:tc>
          <w:tcPr>
            <w:tcW w:w="3969" w:type="dxa"/>
          </w:tcPr>
          <w:p w:rsidR="003E44FF" w:rsidRPr="00175F2D" w:rsidRDefault="003E44FF" w:rsidP="004D0F4E">
            <w:pPr>
              <w:spacing w:after="120"/>
              <w:jc w:val="center"/>
            </w:pPr>
            <w:r w:rsidRPr="00175F2D">
              <w:t>Acima de 301</w:t>
            </w:r>
          </w:p>
        </w:tc>
        <w:tc>
          <w:tcPr>
            <w:tcW w:w="3966" w:type="dxa"/>
          </w:tcPr>
          <w:p w:rsidR="003E44FF" w:rsidRPr="00175F2D" w:rsidRDefault="003E44FF" w:rsidP="004D0F4E">
            <w:pPr>
              <w:spacing w:after="120"/>
            </w:pPr>
            <w:r w:rsidRPr="00175F2D">
              <w:t xml:space="preserve">                         9,50%</w:t>
            </w:r>
          </w:p>
        </w:tc>
      </w:tr>
    </w:tbl>
    <w:p w:rsidR="003E44FF" w:rsidRPr="00175F2D" w:rsidRDefault="003E44FF" w:rsidP="003E44FF">
      <w:pPr>
        <w:spacing w:line="360" w:lineRule="auto"/>
        <w:ind w:left="1416"/>
        <w:jc w:val="both"/>
        <w:rPr>
          <w:i/>
        </w:rPr>
      </w:pPr>
      <w:r w:rsidRPr="00175F2D">
        <w:rPr>
          <w:i/>
        </w:rPr>
        <w:t>I – Quando incidente em imóvel não consumidor de energia elétrica ou lote vago, a cobrança será anual, com valores mensais descritos na tabela abaixo, observando-se a área do imóvel, e poderá ser lançada em conjunto com o IPTU ou qualquer outra forma de arrecadação estabelecida em legislação própria, sofrendo, a cada exercício, as mesmas atualizações estabelecidas para o IPTU:</w:t>
      </w:r>
    </w:p>
    <w:tbl>
      <w:tblPr>
        <w:tblW w:w="0" w:type="auto"/>
        <w:tblInd w:w="1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29"/>
        <w:gridCol w:w="3539"/>
      </w:tblGrid>
      <w:tr w:rsidR="003E44FF" w:rsidRPr="00175F2D" w:rsidTr="004D0F4E">
        <w:tc>
          <w:tcPr>
            <w:tcW w:w="3969" w:type="dxa"/>
            <w:shd w:val="clear" w:color="auto" w:fill="auto"/>
          </w:tcPr>
          <w:p w:rsidR="003E44FF" w:rsidRPr="00175F2D" w:rsidRDefault="003E44FF" w:rsidP="004D0F4E">
            <w:pPr>
              <w:spacing w:line="360" w:lineRule="auto"/>
              <w:jc w:val="center"/>
              <w:rPr>
                <w:i/>
              </w:rPr>
            </w:pPr>
            <w:r w:rsidRPr="00175F2D">
              <w:rPr>
                <w:i/>
              </w:rPr>
              <w:t>Área do Imóvel</w:t>
            </w:r>
          </w:p>
        </w:tc>
        <w:tc>
          <w:tcPr>
            <w:tcW w:w="3969" w:type="dxa"/>
            <w:shd w:val="clear" w:color="auto" w:fill="auto"/>
          </w:tcPr>
          <w:p w:rsidR="003E44FF" w:rsidRPr="00175F2D" w:rsidRDefault="003E44FF" w:rsidP="004D0F4E">
            <w:pPr>
              <w:spacing w:line="360" w:lineRule="auto"/>
              <w:jc w:val="center"/>
              <w:rPr>
                <w:i/>
              </w:rPr>
            </w:pPr>
            <w:r w:rsidRPr="00175F2D">
              <w:rPr>
                <w:i/>
              </w:rPr>
              <w:t>Valor da Contribuição</w:t>
            </w:r>
          </w:p>
        </w:tc>
      </w:tr>
      <w:tr w:rsidR="003E44FF" w:rsidRPr="00175F2D" w:rsidTr="004D0F4E">
        <w:tc>
          <w:tcPr>
            <w:tcW w:w="3969" w:type="dxa"/>
            <w:shd w:val="clear" w:color="auto" w:fill="auto"/>
          </w:tcPr>
          <w:p w:rsidR="003E44FF" w:rsidRPr="00175F2D" w:rsidRDefault="003E44FF" w:rsidP="004D0F4E">
            <w:pPr>
              <w:spacing w:line="360" w:lineRule="auto"/>
              <w:jc w:val="center"/>
              <w:rPr>
                <w:i/>
              </w:rPr>
            </w:pPr>
            <w:r w:rsidRPr="00175F2D">
              <w:rPr>
                <w:i/>
              </w:rPr>
              <w:t>Até 360 m</w:t>
            </w:r>
            <w:r w:rsidRPr="00175F2D">
              <w:rPr>
                <w:i/>
                <w:kern w:val="24"/>
                <w:vertAlign w:val="superscript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3E44FF" w:rsidRPr="00175F2D" w:rsidRDefault="003E44FF" w:rsidP="004D0F4E">
            <w:pPr>
              <w:spacing w:line="360" w:lineRule="auto"/>
              <w:jc w:val="center"/>
              <w:rPr>
                <w:i/>
              </w:rPr>
            </w:pPr>
            <w:r w:rsidRPr="00175F2D">
              <w:rPr>
                <w:i/>
              </w:rPr>
              <w:t>R$ 4,00</w:t>
            </w:r>
          </w:p>
        </w:tc>
      </w:tr>
      <w:tr w:rsidR="003E44FF" w:rsidRPr="00175F2D" w:rsidTr="004D0F4E">
        <w:tc>
          <w:tcPr>
            <w:tcW w:w="3969" w:type="dxa"/>
            <w:shd w:val="clear" w:color="auto" w:fill="auto"/>
          </w:tcPr>
          <w:p w:rsidR="003E44FF" w:rsidRPr="00175F2D" w:rsidRDefault="003E44FF" w:rsidP="004D0F4E">
            <w:pPr>
              <w:spacing w:line="360" w:lineRule="auto"/>
              <w:jc w:val="center"/>
              <w:rPr>
                <w:i/>
              </w:rPr>
            </w:pPr>
            <w:r w:rsidRPr="00175F2D">
              <w:rPr>
                <w:i/>
              </w:rPr>
              <w:t>Acima de 360 m</w:t>
            </w:r>
            <w:r w:rsidRPr="00175F2D">
              <w:rPr>
                <w:i/>
                <w:kern w:val="24"/>
                <w:vertAlign w:val="superscript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3E44FF" w:rsidRPr="00175F2D" w:rsidRDefault="003E44FF" w:rsidP="004D0F4E">
            <w:pPr>
              <w:spacing w:line="360" w:lineRule="auto"/>
              <w:jc w:val="center"/>
              <w:rPr>
                <w:i/>
              </w:rPr>
            </w:pPr>
            <w:r w:rsidRPr="00175F2D">
              <w:rPr>
                <w:i/>
              </w:rPr>
              <w:t>R$ 6,00”</w:t>
            </w:r>
          </w:p>
        </w:tc>
      </w:tr>
    </w:tbl>
    <w:p w:rsidR="003E44FF" w:rsidRDefault="003E44FF" w:rsidP="003E44FF">
      <w:pPr>
        <w:keepNext/>
        <w:spacing w:line="360" w:lineRule="auto"/>
        <w:jc w:val="both"/>
        <w:outlineLvl w:val="7"/>
      </w:pPr>
      <w:r>
        <w:rPr>
          <w:i/>
        </w:rPr>
        <w:tab/>
      </w:r>
      <w:r>
        <w:rPr>
          <w:i/>
        </w:rPr>
        <w:tab/>
      </w:r>
      <w:r w:rsidRPr="009F751A">
        <w:rPr>
          <w:b/>
        </w:rPr>
        <w:t xml:space="preserve">Art. </w:t>
      </w:r>
      <w:r>
        <w:rPr>
          <w:b/>
        </w:rPr>
        <w:t>4</w:t>
      </w:r>
      <w:r w:rsidRPr="009F751A">
        <w:rPr>
          <w:b/>
        </w:rPr>
        <w:t>º</w:t>
      </w:r>
      <w:r>
        <w:rPr>
          <w:b/>
        </w:rPr>
        <w:t xml:space="preserve">. </w:t>
      </w:r>
      <w:r w:rsidRPr="009F751A">
        <w:t>Esta Lei</w:t>
      </w:r>
      <w:r>
        <w:t xml:space="preserve"> </w:t>
      </w:r>
      <w:r w:rsidRPr="009F751A">
        <w:t>entra em vigor na data de sua publicação, revogadas as disposições em contrário.</w:t>
      </w:r>
    </w:p>
    <w:p w:rsidR="003E44FF" w:rsidRPr="009F751A" w:rsidRDefault="003E44FF" w:rsidP="003E44FF">
      <w:pPr>
        <w:keepNext/>
        <w:spacing w:line="360" w:lineRule="auto"/>
        <w:jc w:val="both"/>
        <w:outlineLvl w:val="7"/>
      </w:pPr>
    </w:p>
    <w:p w:rsidR="003E44FF" w:rsidRPr="0062379F" w:rsidRDefault="003E44FF" w:rsidP="003E44FF">
      <w:pPr>
        <w:spacing w:after="120"/>
        <w:jc w:val="both"/>
        <w:rPr>
          <w:lang w:eastAsia="pt-BR"/>
        </w:rPr>
      </w:pPr>
      <w:r>
        <w:t xml:space="preserve"> </w:t>
      </w:r>
      <w:r>
        <w:tab/>
        <w:t xml:space="preserve"> </w:t>
      </w:r>
      <w:r>
        <w:tab/>
      </w:r>
      <w:r>
        <w:tab/>
      </w:r>
      <w:r w:rsidRPr="0062379F">
        <w:rPr>
          <w:lang w:eastAsia="pt-BR"/>
        </w:rPr>
        <w:t xml:space="preserve">Gabinete do Prefeito em Formiga, </w:t>
      </w:r>
      <w:r>
        <w:rPr>
          <w:lang w:eastAsia="pt-BR"/>
        </w:rPr>
        <w:t>23 de dezembro de 2015.</w:t>
      </w:r>
    </w:p>
    <w:p w:rsidR="003E44FF" w:rsidRDefault="003E44FF" w:rsidP="003E44FF">
      <w:pPr>
        <w:suppressAutoHyphens w:val="0"/>
        <w:jc w:val="both"/>
        <w:rPr>
          <w:lang w:eastAsia="pt-BR"/>
        </w:rPr>
      </w:pPr>
      <w:r w:rsidRPr="0062379F">
        <w:rPr>
          <w:lang w:eastAsia="pt-BR"/>
        </w:rPr>
        <w:t> </w:t>
      </w:r>
    </w:p>
    <w:p w:rsidR="003E44FF" w:rsidRDefault="003E44FF" w:rsidP="003E44FF">
      <w:pPr>
        <w:suppressAutoHyphens w:val="0"/>
        <w:jc w:val="both"/>
        <w:rPr>
          <w:color w:val="FF0000"/>
          <w:lang w:eastAsia="pt-BR"/>
        </w:rPr>
      </w:pPr>
    </w:p>
    <w:p w:rsidR="003E44FF" w:rsidRDefault="003E44FF" w:rsidP="003E44FF">
      <w:pPr>
        <w:suppressAutoHyphens w:val="0"/>
        <w:jc w:val="both"/>
        <w:rPr>
          <w:color w:val="FF0000"/>
          <w:lang w:eastAsia="pt-BR"/>
        </w:rPr>
      </w:pPr>
    </w:p>
    <w:p w:rsidR="003E44FF" w:rsidRDefault="003E44FF" w:rsidP="003E44FF">
      <w:pPr>
        <w:suppressAutoHyphens w:val="0"/>
        <w:jc w:val="both"/>
        <w:rPr>
          <w:color w:val="FF0000"/>
          <w:lang w:eastAsia="pt-BR"/>
        </w:rPr>
      </w:pPr>
    </w:p>
    <w:p w:rsidR="003E44FF" w:rsidRPr="00930927" w:rsidRDefault="003E44FF" w:rsidP="003E44FF">
      <w:pPr>
        <w:jc w:val="center"/>
        <w:rPr>
          <w:b/>
          <w:i/>
        </w:rPr>
      </w:pPr>
      <w:r w:rsidRPr="00925A8F">
        <w:rPr>
          <w:b/>
          <w:i/>
        </w:rPr>
        <w:t>MOACIR RIBEIRO DA SILVA</w:t>
      </w:r>
      <w:r>
        <w:rPr>
          <w:b/>
          <w:i/>
        </w:rPr>
        <w:t xml:space="preserve">                       </w:t>
      </w:r>
      <w:bookmarkStart w:id="0" w:name="_GoBack"/>
      <w:bookmarkEnd w:id="0"/>
      <w:r w:rsidRPr="00930927">
        <w:rPr>
          <w:b/>
          <w:i/>
        </w:rPr>
        <w:t>JOSÉ TERRA DE OLIVEIRA JÚNIOR</w:t>
      </w:r>
    </w:p>
    <w:p w:rsidR="003E44FF" w:rsidRDefault="003E44FF" w:rsidP="003E44FF">
      <w:pPr>
        <w:spacing w:line="360" w:lineRule="auto"/>
      </w:pPr>
      <w:r>
        <w:t xml:space="preserve"> </w:t>
      </w:r>
      <w:r>
        <w:tab/>
        <w:t xml:space="preserve">  </w:t>
      </w:r>
      <w:r w:rsidRPr="00A146CA">
        <w:t>Prefeito Municipal</w:t>
      </w:r>
      <w:r>
        <w:t xml:space="preserve">                                                        </w:t>
      </w:r>
      <w:r w:rsidRPr="00930927">
        <w:t>Chefe de Gabinete</w:t>
      </w:r>
    </w:p>
    <w:p w:rsidR="0030374B" w:rsidRDefault="003E44FF"/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4FF"/>
    <w:rsid w:val="000A2C50"/>
    <w:rsid w:val="00147E9B"/>
    <w:rsid w:val="003E44FF"/>
    <w:rsid w:val="004662F0"/>
    <w:rsid w:val="005B4ECA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19FA4C-04AA-4C0D-9A69-CCB26A9F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44F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rsid w:val="003E44FF"/>
    <w:pPr>
      <w:spacing w:after="120"/>
      <w:ind w:left="283"/>
    </w:pPr>
    <w:rPr>
      <w:rFonts w:cs="Mangal"/>
      <w:szCs w:val="21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3E44FF"/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  <w:style w:type="paragraph" w:customStyle="1" w:styleId="blockquotation">
    <w:name w:val="blockquotation"/>
    <w:basedOn w:val="Normal"/>
    <w:rsid w:val="003E44FF"/>
    <w:pPr>
      <w:widowControl/>
      <w:suppressAutoHyphens w:val="0"/>
      <w:spacing w:before="100" w:beforeAutospacing="1" w:after="100" w:afterAutospacing="1"/>
    </w:pPr>
    <w:rPr>
      <w:color w:val="000000"/>
      <w:kern w:val="0"/>
      <w:lang w:eastAsia="pt-BR" w:bidi="ar-SA"/>
    </w:rPr>
  </w:style>
  <w:style w:type="paragraph" w:customStyle="1" w:styleId="BodyTextIndent2">
    <w:name w:val="Body Text Indent 2"/>
    <w:basedOn w:val="Normal"/>
    <w:rsid w:val="003E44FF"/>
    <w:pPr>
      <w:ind w:firstLine="1416"/>
      <w:jc w:val="both"/>
    </w:pPr>
    <w:rPr>
      <w:kern w:val="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2018-07-25T12:46:00Z</dcterms:created>
  <dcterms:modified xsi:type="dcterms:W3CDTF">2018-07-25T12:46:00Z</dcterms:modified>
</cp:coreProperties>
</file>