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31" w:rsidRDefault="00BB2131" w:rsidP="00BB213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54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BB2131" w:rsidRPr="00F83FBE" w:rsidRDefault="00BB2131" w:rsidP="00BB2131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ind w:left="4950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Autoriza abertura de crédito especial e dá outras providências.</w:t>
      </w:r>
    </w:p>
    <w:p w:rsidR="00BB2131" w:rsidRPr="00F83FBE" w:rsidRDefault="00BB2131" w:rsidP="00BB2131">
      <w:pPr>
        <w:ind w:firstLine="1843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ind w:firstLine="1843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 </w:t>
      </w:r>
    </w:p>
    <w:p w:rsidR="00BB2131" w:rsidRPr="00F83FBE" w:rsidRDefault="00BB2131" w:rsidP="00BB213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BB2131" w:rsidRPr="00F83FBE" w:rsidRDefault="00BB2131" w:rsidP="00BB2131">
      <w:pPr>
        <w:ind w:left="2124" w:firstLine="1843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tbl>
      <w:tblPr>
        <w:tblpPr w:leftFromText="141" w:rightFromText="141" w:topFromText="100" w:bottomFromText="100" w:vertAnchor="text" w:horzAnchor="margin" w:tblpY="132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480"/>
        <w:gridCol w:w="1460"/>
      </w:tblGrid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color w:val="000000"/>
                <w:sz w:val="24"/>
                <w:szCs w:val="24"/>
                <w:lang w:eastAsia="pt-BR"/>
              </w:rPr>
              <w:t>02.10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color w:val="000000"/>
                <w:sz w:val="24"/>
                <w:szCs w:val="24"/>
                <w:lang w:eastAsia="pt-BR"/>
              </w:rPr>
              <w:t> SECRETARIA DE EDUCAÇÃO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12 365 0009 2.297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Manutenção do Ensino Infantil – Creche FNDE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3190 11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 </w:t>
            </w:r>
            <w:proofErr w:type="gramStart"/>
            <w:r w:rsidRPr="00F83FBE">
              <w:rPr>
                <w:color w:val="000000"/>
                <w:sz w:val="24"/>
                <w:szCs w:val="24"/>
                <w:lang w:eastAsia="pt-BR"/>
              </w:rPr>
              <w:t>Vencimentos e Vantagens Fixas</w:t>
            </w:r>
            <w:proofErr w:type="gramEnd"/>
            <w:r w:rsidRPr="00F83FBE">
              <w:rPr>
                <w:color w:val="000000"/>
                <w:sz w:val="24"/>
                <w:szCs w:val="24"/>
                <w:lang w:eastAsia="pt-BR"/>
              </w:rPr>
              <w:t xml:space="preserve"> – Pessoal Civil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130.000,00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3191 13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 Obrigações Patronais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13.674,84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12 361 0009 2.298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Manutenção do Ensino Fundamental - SEEMG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3190 11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 </w:t>
            </w:r>
            <w:proofErr w:type="gramStart"/>
            <w:r w:rsidRPr="00F83FBE">
              <w:rPr>
                <w:color w:val="000000"/>
                <w:sz w:val="24"/>
                <w:szCs w:val="24"/>
                <w:lang w:eastAsia="pt-BR"/>
              </w:rPr>
              <w:t>Vencimentos e Vantagens Fixas</w:t>
            </w:r>
            <w:proofErr w:type="gramEnd"/>
            <w:r w:rsidRPr="00F83FBE">
              <w:rPr>
                <w:color w:val="000000"/>
                <w:sz w:val="24"/>
                <w:szCs w:val="24"/>
                <w:lang w:eastAsia="pt-BR"/>
              </w:rPr>
              <w:t xml:space="preserve"> – Pessoal Civil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75.000,00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3191 13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   Obrigações Patronais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color w:val="000000"/>
                <w:sz w:val="24"/>
                <w:szCs w:val="24"/>
                <w:lang w:eastAsia="pt-BR"/>
              </w:rPr>
              <w:t>14.025,02</w:t>
            </w:r>
          </w:p>
        </w:tc>
      </w:tr>
      <w:tr w:rsidR="00BB2131" w:rsidRPr="00F83FB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131" w:rsidRPr="00F83FBE" w:rsidRDefault="00BB2131" w:rsidP="000A1074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color w:val="000000"/>
                <w:sz w:val="24"/>
                <w:szCs w:val="24"/>
                <w:lang w:eastAsia="pt-BR"/>
              </w:rPr>
              <w:t>232.699,86</w:t>
            </w:r>
          </w:p>
        </w:tc>
      </w:tr>
    </w:tbl>
    <w:p w:rsidR="00BB2131" w:rsidRPr="00F83FBE" w:rsidRDefault="00BB2131" w:rsidP="00BB213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 xml:space="preserve">Art. 1º </w:t>
      </w:r>
      <w:r w:rsidRPr="00F83FBE">
        <w:rPr>
          <w:color w:val="000000"/>
          <w:sz w:val="24"/>
          <w:szCs w:val="24"/>
          <w:lang w:eastAsia="pt-BR"/>
        </w:rPr>
        <w:t>Fica o Poder Executivo autorizado a abrir no Orçamento Vigente, Crédito Especial no valor de R$ 232.699,86 (Duzentos e trinta e dois mil, seiscentos e noventa e nove reais e oitenta e seis centavos), conforme a seguinte discriminação:</w:t>
      </w:r>
    </w:p>
    <w:p w:rsidR="00BB2131" w:rsidRPr="00F83FBE" w:rsidRDefault="00BB2131" w:rsidP="00BB2131">
      <w:pPr>
        <w:spacing w:after="120"/>
        <w:ind w:firstLine="2124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spacing w:after="120"/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>Parágrafo Único.</w:t>
      </w:r>
      <w:r w:rsidRPr="00F83FBE">
        <w:rPr>
          <w:color w:val="000000"/>
          <w:sz w:val="24"/>
          <w:szCs w:val="24"/>
          <w:lang w:eastAsia="pt-BR"/>
        </w:rPr>
        <w:t> Fica o Poder Executivo autorizado a incluir no Plano Plurianual para o período 2010/2013, dentro do Programa 0009 – Educação Eficiente e Eficaz, as Ações: 2.297 – Manutenção do Ensino Infantil – Creche FNDE e 2.298 – Manutenção do Ensino Fundamental – SEEMG.</w:t>
      </w:r>
    </w:p>
    <w:p w:rsidR="00BB2131" w:rsidRPr="00F83FBE" w:rsidRDefault="00BB2131" w:rsidP="00BB2131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 xml:space="preserve">Art. 2º </w:t>
      </w:r>
      <w:r w:rsidRPr="00F83FBE">
        <w:rPr>
          <w:color w:val="000000"/>
          <w:sz w:val="24"/>
          <w:szCs w:val="24"/>
          <w:lang w:eastAsia="pt-BR"/>
        </w:rPr>
        <w:t>Para fazer face às despesas de que trata o Artigo Primeiro, fica utilizada a tendência ao excesso de arrecadação, no valor de R$ 232.699,86 (Duzentos e trinta e dois mil, seiscentos e noventa e nove reais e oitenta e seis centavos), conforme Artigo 43 da Lei 4320/64.</w:t>
      </w:r>
    </w:p>
    <w:p w:rsidR="00BB2131" w:rsidRPr="00F83FBE" w:rsidRDefault="00BB2131" w:rsidP="00BB2131">
      <w:pPr>
        <w:spacing w:after="120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> </w:t>
      </w:r>
    </w:p>
    <w:p w:rsidR="00BB2131" w:rsidRPr="00F83FBE" w:rsidRDefault="00BB2131" w:rsidP="00BB213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 xml:space="preserve">Art. 3º </w:t>
      </w:r>
      <w:r w:rsidRPr="00F83FBE">
        <w:rPr>
          <w:color w:val="000000"/>
          <w:sz w:val="24"/>
          <w:szCs w:val="24"/>
          <w:lang w:eastAsia="pt-BR"/>
        </w:rPr>
        <w:t>Esta Lei entra em vigor na data de sua publicação, revogadas as disposições em contrário.</w:t>
      </w:r>
    </w:p>
    <w:p w:rsidR="00BB2131" w:rsidRPr="00F83FBE" w:rsidRDefault="00BB2131" w:rsidP="00BB2131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                         </w:t>
      </w:r>
    </w:p>
    <w:p w:rsidR="00BB2131" w:rsidRPr="00A0309E" w:rsidRDefault="00BB2131" w:rsidP="00BB2131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BB2131" w:rsidRPr="00A0309E" w:rsidRDefault="00BB2131" w:rsidP="00BB2131">
      <w:pPr>
        <w:pStyle w:val="Corpodetexto32"/>
        <w:spacing w:line="100" w:lineRule="atLeast"/>
        <w:rPr>
          <w:rFonts w:ascii="Times New Roman" w:hAnsi="Times New Roman"/>
        </w:rPr>
      </w:pPr>
    </w:p>
    <w:p w:rsidR="00BB2131" w:rsidRPr="00A0309E" w:rsidRDefault="00BB2131" w:rsidP="00BB2131">
      <w:pPr>
        <w:pStyle w:val="Corpodetexto32"/>
        <w:spacing w:line="100" w:lineRule="atLeast"/>
        <w:rPr>
          <w:rFonts w:ascii="Times New Roman" w:hAnsi="Times New Roman"/>
        </w:rPr>
      </w:pPr>
    </w:p>
    <w:p w:rsidR="00BB2131" w:rsidRPr="00A0309E" w:rsidRDefault="00BB2131" w:rsidP="00BB213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B2131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B2131" w:rsidRPr="00A0309E" w:rsidRDefault="00BB213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BB2131" w:rsidRPr="00A0309E" w:rsidRDefault="00BB2131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B2131" w:rsidRPr="00A0309E" w:rsidRDefault="00BB213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BB2131" w:rsidRPr="00A0309E" w:rsidRDefault="00BB2131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B21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1"/>
    <w:rsid w:val="000A2C50"/>
    <w:rsid w:val="00147E9B"/>
    <w:rsid w:val="004662F0"/>
    <w:rsid w:val="005B4ECA"/>
    <w:rsid w:val="0070535B"/>
    <w:rsid w:val="00757829"/>
    <w:rsid w:val="009E5F9A"/>
    <w:rsid w:val="00BB213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81F3-9224-4250-9DE4-3B627FB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3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B213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