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55" w:rsidRDefault="00B73D55" w:rsidP="00B73D55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4599,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17 DE FEVEREIRO DE 2012</w:t>
      </w:r>
    </w:p>
    <w:p w:rsidR="00B73D55" w:rsidRDefault="00B73D55" w:rsidP="00B73D55">
      <w:pPr>
        <w:keepNext/>
        <w:jc w:val="center"/>
        <w:rPr>
          <w:b/>
          <w:bCs/>
          <w:i/>
          <w:iCs/>
        </w:rPr>
      </w:pPr>
    </w:p>
    <w:p w:rsidR="00B73D55" w:rsidRDefault="00B73D55" w:rsidP="00B73D55">
      <w:pPr>
        <w:keepNext/>
        <w:jc w:val="center"/>
        <w:rPr>
          <w:b/>
          <w:bCs/>
          <w:i/>
          <w:iCs/>
        </w:rPr>
      </w:pPr>
    </w:p>
    <w:p w:rsidR="00B73D55" w:rsidRDefault="00B73D55" w:rsidP="00B73D55">
      <w:pPr>
        <w:keepNext/>
        <w:jc w:val="center"/>
        <w:rPr>
          <w:b/>
          <w:bCs/>
          <w:i/>
          <w:iCs/>
        </w:rPr>
      </w:pPr>
    </w:p>
    <w:p w:rsidR="00B73D55" w:rsidRDefault="00B73D55" w:rsidP="00B73D55">
      <w:pPr>
        <w:tabs>
          <w:tab w:val="left" w:pos="6728"/>
          <w:tab w:val="left" w:pos="7644"/>
          <w:tab w:val="left" w:pos="8560"/>
          <w:tab w:val="left" w:pos="9476"/>
          <w:tab w:val="left" w:pos="10392"/>
          <w:tab w:val="left" w:pos="11308"/>
          <w:tab w:val="left" w:pos="12224"/>
          <w:tab w:val="left" w:pos="13140"/>
          <w:tab w:val="left" w:pos="14056"/>
          <w:tab w:val="left" w:pos="14972"/>
          <w:tab w:val="left" w:pos="15888"/>
          <w:tab w:val="left" w:pos="16804"/>
          <w:tab w:val="left" w:pos="17720"/>
          <w:tab w:val="left" w:pos="18636"/>
          <w:tab w:val="left" w:pos="19552"/>
          <w:tab w:val="left" w:pos="20468"/>
        </w:tabs>
        <w:ind w:left="425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Dispõe sobre a revisão geral anual dos vencimentos no âmbito do Poder Executivo e </w:t>
      </w:r>
      <w:r>
        <w:rPr>
          <w:color w:val="000000"/>
          <w:sz w:val="24"/>
          <w:szCs w:val="24"/>
        </w:rPr>
        <w:t>dá outras providências.</w:t>
      </w:r>
    </w:p>
    <w:p w:rsidR="00B73D55" w:rsidRDefault="00B73D55" w:rsidP="00B73D55">
      <w:pPr>
        <w:pStyle w:val="BlockQuotation"/>
        <w:widowControl/>
        <w:ind w:left="4253" w:right="0"/>
      </w:pPr>
    </w:p>
    <w:p w:rsidR="00B73D55" w:rsidRDefault="00B73D55" w:rsidP="00B73D55">
      <w:pPr>
        <w:pStyle w:val="BlockQuotation"/>
        <w:widowControl/>
        <w:ind w:left="4253" w:right="0"/>
      </w:pPr>
    </w:p>
    <w:p w:rsidR="00B73D55" w:rsidRDefault="00B73D55" w:rsidP="00B73D55">
      <w:pPr>
        <w:pStyle w:val="BlockQuotation"/>
        <w:widowControl/>
        <w:ind w:left="4253" w:right="0"/>
      </w:pPr>
    </w:p>
    <w:p w:rsidR="00B73D55" w:rsidRDefault="00B73D55" w:rsidP="00B73D55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B73D55" w:rsidRDefault="00B73D55" w:rsidP="00B7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</w:rPr>
      </w:pPr>
    </w:p>
    <w:p w:rsidR="00B73D55" w:rsidRDefault="00B73D55" w:rsidP="00B73D55">
      <w:pPr>
        <w:tabs>
          <w:tab w:val="left" w:pos="360"/>
        </w:tabs>
        <w:ind w:firstLine="141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da Administração Municipal, Direto e Indireta, autorizado a conceder a revisão geral anual dos vencimentos/renumeração/subsídios dos Agentes Públicos, ativos e inativos, a razão de 6,07% (seis inteiros e sete centésimos por cento), nos termos do inciso X do artigo 37 da Constituição Federal e Inciso I do Art. 79 da Lei Orgânica do Município. </w:t>
      </w:r>
    </w:p>
    <w:p w:rsidR="00B73D55" w:rsidRDefault="00B73D55" w:rsidP="00B73D55">
      <w:pPr>
        <w:tabs>
          <w:tab w:val="left" w:pos="360"/>
        </w:tabs>
        <w:ind w:firstLine="1418"/>
        <w:jc w:val="both"/>
        <w:rPr>
          <w:sz w:val="24"/>
          <w:szCs w:val="24"/>
        </w:rPr>
      </w:pPr>
    </w:p>
    <w:p w:rsidR="00B73D55" w:rsidRDefault="00B73D55" w:rsidP="00B73D55">
      <w:pPr>
        <w:tabs>
          <w:tab w:val="left" w:pos="360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Reputa-se agentes públicos, para os efeitos desta Lei, os Servidores Públicos efetivos, os ocupantes de Cargo em Comissão e Função Gratificada, os Contratados, e inclusive, os Agentes Políticos, Prefeito Municipal, Vice-Prefeito, os Secretários Municipais, os Secretários Adjuntos, o Procurador Municipal, o Procurador Adjunto, o Controlador Municipal, o Diretor Geral do SAAE, Superintendente e Tesoureiro da PREVIFOR.</w:t>
      </w:r>
    </w:p>
    <w:p w:rsidR="00B73D55" w:rsidRDefault="00B73D55" w:rsidP="00B73D55">
      <w:pPr>
        <w:tabs>
          <w:tab w:val="left" w:pos="360"/>
        </w:tabs>
        <w:ind w:firstLine="1418"/>
        <w:jc w:val="both"/>
        <w:rPr>
          <w:sz w:val="24"/>
          <w:szCs w:val="24"/>
        </w:rPr>
      </w:pPr>
    </w:p>
    <w:p w:rsidR="00B73D55" w:rsidRDefault="00B73D55" w:rsidP="00B7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remuneração/vencimento e/ou subsídios previstos nos Anexos I, II, III e IV da Lei Complementar nº 37, de 30/11/2010, nos Anexos IV e VI da Lei Complementar nº 38, de 15/12/2010, nos Anexos V E VII da Lei Complementar nº 42, de 24/02/2011, e ainda nos Anexos IV e VI da Lei Complementar nº 43, de 24/02/2011, incluindo as alterações das Leis retro citadas, deverão ser atualizados de acordo com o índice previsto nesta Lei.</w:t>
      </w:r>
    </w:p>
    <w:p w:rsidR="00B73D55" w:rsidRDefault="00B73D55" w:rsidP="00B7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B73D55" w:rsidRDefault="00B73D55" w:rsidP="00B7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Fica a Secretaria Municipal de Administração e Gestão de Pessoas autorizada a rever as Tabelas de Progressão, bem como os Quadros das Novas Carreiras e de Enquadramento dos Cargos Anteriores no Novo Quadro de Carreiras, presentes nas Leis Complementares nº 38, de 15/12/2010, 42 e 43 de 24/02/2011.</w:t>
      </w:r>
    </w:p>
    <w:p w:rsidR="00B73D55" w:rsidRDefault="00B73D55" w:rsidP="00B7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B73D55" w:rsidRDefault="00B73D55" w:rsidP="00B7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3º </w:t>
      </w:r>
      <w:r>
        <w:rPr>
          <w:color w:val="000000"/>
          <w:sz w:val="24"/>
          <w:szCs w:val="24"/>
        </w:rPr>
        <w:t>As despesas decorrentes desta Lei correrão à conta de dotações orçamentárias do Orçamento Vigente.</w:t>
      </w:r>
    </w:p>
    <w:p w:rsidR="00B73D55" w:rsidRDefault="00B73D55" w:rsidP="00B7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73D55" w:rsidRDefault="00B73D55" w:rsidP="00B73D55">
      <w:pPr>
        <w:ind w:firstLine="141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Esta Lei entrará em vigor na data de sua publicação, revogadas as disposições em contrário e retroagindo seus efeitos a 01 de janeiro de 2012.</w:t>
      </w:r>
    </w:p>
    <w:p w:rsidR="00B73D55" w:rsidRDefault="00B73D55" w:rsidP="00B73D55">
      <w:pPr>
        <w:pStyle w:val="NormalWeb"/>
        <w:spacing w:before="0" w:after="0"/>
        <w:ind w:firstLine="1418"/>
        <w:jc w:val="both"/>
      </w:pPr>
    </w:p>
    <w:p w:rsidR="00B73D55" w:rsidRDefault="00B73D55" w:rsidP="00B73D55">
      <w:pPr>
        <w:pStyle w:val="Corpodetexto32"/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Gabinete do Prefeito em Formiga, 17 de fevereiro de 2012.</w:t>
      </w:r>
    </w:p>
    <w:p w:rsidR="00B73D55" w:rsidRDefault="00B73D55" w:rsidP="00B73D55">
      <w:pPr>
        <w:pStyle w:val="Corpodetexto32"/>
        <w:spacing w:line="100" w:lineRule="atLeast"/>
        <w:rPr>
          <w:rFonts w:ascii="Times New Roman" w:hAnsi="Times New Roman"/>
        </w:rPr>
      </w:pPr>
    </w:p>
    <w:p w:rsidR="00B73D55" w:rsidRDefault="00B73D55" w:rsidP="00B73D55">
      <w:pPr>
        <w:pStyle w:val="Corpodetexto32"/>
        <w:spacing w:line="100" w:lineRule="atLeast"/>
        <w:rPr>
          <w:rFonts w:ascii="Times New Roman" w:hAnsi="Times New Roman"/>
        </w:rPr>
      </w:pPr>
    </w:p>
    <w:p w:rsidR="00B73D55" w:rsidRDefault="00B73D55" w:rsidP="00B73D55">
      <w:pPr>
        <w:pStyle w:val="Corpodetexto32"/>
        <w:spacing w:line="100" w:lineRule="atLeast"/>
        <w:rPr>
          <w:rFonts w:ascii="Times New Roman" w:hAnsi="Times New Roman"/>
        </w:rPr>
      </w:pPr>
    </w:p>
    <w:p w:rsidR="00B73D55" w:rsidRDefault="00B73D55" w:rsidP="00B73D55">
      <w:pPr>
        <w:pStyle w:val="Corpodetexto32"/>
        <w:spacing w:line="100" w:lineRule="atLeast"/>
        <w:rPr>
          <w:rFonts w:ascii="Times New Roman" w:hAnsi="Times New Roman"/>
        </w:rPr>
      </w:pPr>
    </w:p>
    <w:p w:rsidR="00B73D55" w:rsidRDefault="00B73D55" w:rsidP="00B73D55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73D55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73D55" w:rsidRDefault="00B73D5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B73D55" w:rsidRDefault="00B73D5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73D55" w:rsidRDefault="00B73D5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73D55" w:rsidRDefault="00B73D5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B73D55" w:rsidRDefault="00B73D55" w:rsidP="00B73D55">
      <w:pPr>
        <w:pStyle w:val="Corpodetexto32"/>
        <w:spacing w:line="100" w:lineRule="atLeast"/>
      </w:pPr>
    </w:p>
    <w:p w:rsidR="00B73D55" w:rsidRDefault="00B73D55" w:rsidP="00B73D55">
      <w:pPr>
        <w:pStyle w:val="Corpodetexto32"/>
        <w:spacing w:line="100" w:lineRule="atLeast"/>
      </w:pPr>
    </w:p>
    <w:p w:rsidR="0030374B" w:rsidRDefault="00B73D5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55"/>
    <w:rsid w:val="000A2C50"/>
    <w:rsid w:val="00147E9B"/>
    <w:rsid w:val="004662F0"/>
    <w:rsid w:val="005B4ECA"/>
    <w:rsid w:val="0070535B"/>
    <w:rsid w:val="00757829"/>
    <w:rsid w:val="009E5F9A"/>
    <w:rsid w:val="00B73D55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0B47C-3A76-463D-958C-607A0FF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73D55"/>
    <w:pPr>
      <w:widowControl w:val="0"/>
      <w:ind w:left="3402" w:right="-658"/>
      <w:jc w:val="both"/>
    </w:pPr>
    <w:rPr>
      <w:rFonts w:eastAsia="MS Mincho"/>
      <w:sz w:val="24"/>
    </w:rPr>
  </w:style>
  <w:style w:type="paragraph" w:styleId="NormalWeb">
    <w:name w:val="Normal (Web)"/>
    <w:basedOn w:val="Normal"/>
    <w:rsid w:val="00B73D55"/>
    <w:pPr>
      <w:spacing w:before="280" w:after="280"/>
    </w:pPr>
    <w:rPr>
      <w:sz w:val="24"/>
      <w:szCs w:val="24"/>
    </w:rPr>
  </w:style>
  <w:style w:type="paragraph" w:customStyle="1" w:styleId="Corpodetexto32">
    <w:name w:val="Corpo de texto 32"/>
    <w:basedOn w:val="Normal"/>
    <w:rsid w:val="00B73D55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2018-08-30T20:05:00Z</dcterms:created>
  <dcterms:modified xsi:type="dcterms:W3CDTF">2018-08-30T20:05:00Z</dcterms:modified>
</cp:coreProperties>
</file>