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CE" w:rsidRDefault="006910CE" w:rsidP="006910CE">
      <w:pPr>
        <w:pStyle w:val="Standard"/>
        <w:keepNext/>
        <w:jc w:val="center"/>
      </w:pPr>
      <w:r>
        <w:rPr>
          <w:b/>
          <w:i/>
          <w:color w:val="000000"/>
          <w:sz w:val="24"/>
          <w:szCs w:val="24"/>
        </w:rPr>
        <w:t>LEI Nº 4499, DE 08 DE AGOSTO DE 2011.</w:t>
      </w:r>
    </w:p>
    <w:p w:rsidR="006910CE" w:rsidRDefault="006910CE" w:rsidP="006910CE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6910CE" w:rsidRDefault="006910CE" w:rsidP="006910CE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6910CE" w:rsidRDefault="006910CE" w:rsidP="006910CE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6910CE" w:rsidRDefault="006910CE" w:rsidP="006910CE">
      <w:pPr>
        <w:pStyle w:val="Standard"/>
        <w:shd w:val="clear" w:color="auto" w:fill="FFFFFF"/>
        <w:spacing w:before="100" w:after="100"/>
        <w:ind w:left="420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providências.</w:t>
      </w:r>
    </w:p>
    <w:p w:rsidR="006910CE" w:rsidRDefault="006910CE" w:rsidP="006910CE">
      <w:pPr>
        <w:pStyle w:val="Standard"/>
        <w:shd w:val="clear" w:color="auto" w:fill="FFFFFF"/>
        <w:spacing w:before="100" w:after="100"/>
        <w:jc w:val="both"/>
        <w:rPr>
          <w:sz w:val="24"/>
          <w:szCs w:val="24"/>
        </w:rPr>
      </w:pPr>
    </w:p>
    <w:p w:rsidR="006910CE" w:rsidRDefault="006910CE" w:rsidP="006910CE">
      <w:pPr>
        <w:pStyle w:val="Standard"/>
        <w:shd w:val="clear" w:color="auto" w:fill="FFFFFF"/>
        <w:spacing w:before="100" w:after="100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6910CE" w:rsidRDefault="006910CE" w:rsidP="006910CE">
      <w:pPr>
        <w:pStyle w:val="Standard"/>
        <w:shd w:val="clear" w:color="auto" w:fill="FFFFFF"/>
        <w:spacing w:before="100" w:after="100"/>
        <w:ind w:firstLine="1440"/>
        <w:jc w:val="both"/>
        <w:rPr>
          <w:sz w:val="24"/>
          <w:szCs w:val="24"/>
        </w:rPr>
      </w:pPr>
    </w:p>
    <w:p w:rsidR="006910CE" w:rsidRDefault="006910CE" w:rsidP="006910CE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 no Orçamento Vigente, crédito suplementar no valor de R$ 50.000,00 (Cinquenta mil reais), conforme a seguinte discriminação:</w:t>
      </w:r>
    </w:p>
    <w:p w:rsidR="006910CE" w:rsidRDefault="006910CE" w:rsidP="006910CE">
      <w:pPr>
        <w:pStyle w:val="Standard"/>
        <w:shd w:val="clear" w:color="auto" w:fill="FFFFFF"/>
        <w:spacing w:before="100" w:after="10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tbl>
      <w:tblPr>
        <w:tblW w:w="9910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6192"/>
        <w:gridCol w:w="1522"/>
      </w:tblGrid>
      <w:tr w:rsidR="006910CE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E" w:rsidRDefault="006910CE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E" w:rsidRDefault="006910CE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E" w:rsidRDefault="006910CE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910CE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E" w:rsidRDefault="006910CE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E" w:rsidRDefault="006910CE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E" w:rsidRDefault="006910CE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910CE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E" w:rsidRDefault="006910CE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12 361 0009 2.105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E" w:rsidRDefault="006910CE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Manutenção do Ensino Infantil - QESE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E" w:rsidRDefault="006910CE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910CE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E" w:rsidRDefault="006910CE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E" w:rsidRDefault="006910CE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 Material de Consumo (Ficha 703)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E" w:rsidRDefault="006910CE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</w:tr>
      <w:tr w:rsidR="006910CE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E" w:rsidRDefault="006910CE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E" w:rsidRDefault="006910CE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E" w:rsidRDefault="006910CE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50.000,00</w:t>
            </w:r>
          </w:p>
        </w:tc>
      </w:tr>
    </w:tbl>
    <w:p w:rsidR="006910CE" w:rsidRDefault="006910CE" w:rsidP="006910CE">
      <w:pPr>
        <w:pStyle w:val="Standard"/>
        <w:shd w:val="clear" w:color="auto" w:fill="FFFFFF"/>
        <w:spacing w:before="100" w:after="100"/>
        <w:jc w:val="both"/>
        <w:rPr>
          <w:sz w:val="24"/>
          <w:szCs w:val="24"/>
        </w:rPr>
      </w:pPr>
    </w:p>
    <w:p w:rsidR="006910CE" w:rsidRDefault="006910CE" w:rsidP="006910CE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Segundo, fica utilizada a tendência ao excesso de arrecadação, conforme Artigo 43 da Lei 4320/64.</w:t>
      </w:r>
    </w:p>
    <w:p w:rsidR="006910CE" w:rsidRDefault="006910CE" w:rsidP="006910CE">
      <w:pPr>
        <w:pStyle w:val="Standard"/>
        <w:shd w:val="clear" w:color="auto" w:fill="FFFFFF"/>
        <w:spacing w:before="100" w:after="100"/>
        <w:ind w:firstLine="1440"/>
        <w:jc w:val="both"/>
        <w:rPr>
          <w:sz w:val="24"/>
          <w:szCs w:val="24"/>
        </w:rPr>
      </w:pPr>
    </w:p>
    <w:p w:rsidR="006910CE" w:rsidRDefault="006910CE" w:rsidP="006910CE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6910CE" w:rsidRDefault="006910CE" w:rsidP="006910CE">
      <w:pPr>
        <w:pStyle w:val="Standard"/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agosto de 2011.</w:t>
      </w:r>
    </w:p>
    <w:p w:rsidR="006910CE" w:rsidRDefault="006910CE" w:rsidP="006910CE">
      <w:pPr>
        <w:pStyle w:val="Standard"/>
        <w:keepNext/>
        <w:jc w:val="both"/>
        <w:rPr>
          <w:sz w:val="24"/>
          <w:szCs w:val="24"/>
        </w:rPr>
      </w:pPr>
    </w:p>
    <w:p w:rsidR="006910CE" w:rsidRDefault="006910CE" w:rsidP="006910CE">
      <w:pPr>
        <w:pStyle w:val="Standard"/>
        <w:keepNext/>
        <w:jc w:val="both"/>
        <w:rPr>
          <w:sz w:val="24"/>
          <w:szCs w:val="24"/>
        </w:rPr>
      </w:pPr>
    </w:p>
    <w:p w:rsidR="006910CE" w:rsidRDefault="006910CE" w:rsidP="006910CE">
      <w:pPr>
        <w:pStyle w:val="Standard"/>
        <w:keepNext/>
        <w:jc w:val="both"/>
        <w:rPr>
          <w:sz w:val="24"/>
          <w:szCs w:val="24"/>
        </w:rPr>
      </w:pPr>
    </w:p>
    <w:tbl>
      <w:tblPr>
        <w:tblW w:w="960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6910CE" w:rsidTr="008477B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0CE" w:rsidRDefault="006910CE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910CE" w:rsidRDefault="006910CE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0CE" w:rsidRDefault="006910CE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910CE" w:rsidRDefault="006910CE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6910C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CE"/>
    <w:rsid w:val="000A2C50"/>
    <w:rsid w:val="00147E9B"/>
    <w:rsid w:val="004662F0"/>
    <w:rsid w:val="005B4ECA"/>
    <w:rsid w:val="006910CE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D8BAC-318F-43EE-92A6-BEC89EF1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10C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Verdana" w:eastAsia="SimSun, 宋体" w:hAnsi="Verdana" w:cs="Verdana"/>
      <w:color w:val="000000"/>
      <w:kern w:val="3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910CE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2018-08-31T13:57:00Z</dcterms:created>
  <dcterms:modified xsi:type="dcterms:W3CDTF">2018-08-31T13:57:00Z</dcterms:modified>
</cp:coreProperties>
</file>