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08D" w:rsidRDefault="008E608D" w:rsidP="008E608D">
      <w:pPr>
        <w:keepNext/>
        <w:rPr>
          <w:sz w:val="24"/>
          <w:szCs w:val="24"/>
        </w:rPr>
      </w:pPr>
    </w:p>
    <w:p w:rsidR="008E608D" w:rsidRDefault="008E608D" w:rsidP="008E608D">
      <w:pPr>
        <w:keepNext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LEI Nº 4490, DE 18 DE JULHO DE 2011.</w:t>
      </w:r>
    </w:p>
    <w:p w:rsidR="008E608D" w:rsidRDefault="008E608D" w:rsidP="008E608D">
      <w:pPr>
        <w:spacing w:line="278" w:lineRule="auto"/>
        <w:rPr>
          <w:b/>
          <w:color w:val="000000"/>
          <w:sz w:val="24"/>
          <w:szCs w:val="24"/>
        </w:rPr>
      </w:pPr>
    </w:p>
    <w:p w:rsidR="008E608D" w:rsidRDefault="008E608D" w:rsidP="008E608D">
      <w:pPr>
        <w:spacing w:line="278" w:lineRule="auto"/>
        <w:rPr>
          <w:b/>
          <w:color w:val="000000"/>
          <w:sz w:val="24"/>
          <w:szCs w:val="24"/>
        </w:rPr>
      </w:pPr>
    </w:p>
    <w:p w:rsidR="008E608D" w:rsidRDefault="008E608D" w:rsidP="008E608D">
      <w:pPr>
        <w:ind w:left="368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Dispõe sobre a obrigatoriedade das instituições financeiras, órgãos públicos ou empresas que possuírem porta de segurança com detector de metais de instalarem guarda-volumes no </w:t>
      </w:r>
      <w:r>
        <w:rPr>
          <w:i/>
          <w:sz w:val="24"/>
          <w:szCs w:val="24"/>
        </w:rPr>
        <w:t>hall</w:t>
      </w:r>
      <w:r>
        <w:rPr>
          <w:sz w:val="24"/>
          <w:szCs w:val="24"/>
        </w:rPr>
        <w:t xml:space="preserve"> de entrada para a população de Formiga e dá outras providências.</w:t>
      </w:r>
    </w:p>
    <w:p w:rsidR="008E608D" w:rsidRDefault="008E608D" w:rsidP="008E608D">
      <w:pPr>
        <w:spacing w:line="278" w:lineRule="auto"/>
        <w:ind w:left="4819"/>
        <w:rPr>
          <w:b/>
          <w:color w:val="000000"/>
          <w:sz w:val="24"/>
          <w:szCs w:val="24"/>
        </w:rPr>
      </w:pPr>
    </w:p>
    <w:p w:rsidR="008E608D" w:rsidRDefault="008E608D" w:rsidP="008E608D">
      <w:pPr>
        <w:spacing w:line="278" w:lineRule="auto"/>
        <w:ind w:left="4819"/>
        <w:rPr>
          <w:b/>
          <w:color w:val="000000"/>
          <w:sz w:val="24"/>
          <w:szCs w:val="24"/>
        </w:rPr>
      </w:pPr>
    </w:p>
    <w:p w:rsidR="008E608D" w:rsidRDefault="008E608D" w:rsidP="008E608D">
      <w:pPr>
        <w:ind w:firstLine="141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CÂMARA MUNICIPAL DE FORMIGA APROVOU E EU SANCIONO A SEGUINTE LEI: </w:t>
      </w:r>
    </w:p>
    <w:p w:rsidR="008E608D" w:rsidRDefault="008E608D" w:rsidP="008E608D">
      <w:pPr>
        <w:ind w:firstLine="1417"/>
        <w:jc w:val="both"/>
        <w:rPr>
          <w:sz w:val="24"/>
          <w:szCs w:val="24"/>
        </w:rPr>
      </w:pPr>
    </w:p>
    <w:p w:rsidR="008E608D" w:rsidRDefault="008E608D" w:rsidP="008E608D">
      <w:pPr>
        <w:ind w:firstLine="1417"/>
        <w:jc w:val="both"/>
        <w:rPr>
          <w:sz w:val="24"/>
          <w:szCs w:val="24"/>
        </w:rPr>
      </w:pPr>
      <w:r>
        <w:rPr>
          <w:b/>
          <w:sz w:val="24"/>
          <w:szCs w:val="24"/>
        </w:rPr>
        <w:t>Art. 1º</w:t>
      </w:r>
      <w:r>
        <w:rPr>
          <w:sz w:val="24"/>
          <w:szCs w:val="24"/>
        </w:rPr>
        <w:t xml:space="preserve"> As instituições financeiras, órgãos públicos ou empresas que possuírem entradas dotadas de portas de segurança com detector de metais ficam obrigadas a instalar guarda-volumes no </w:t>
      </w:r>
      <w:r>
        <w:rPr>
          <w:i/>
          <w:sz w:val="24"/>
          <w:szCs w:val="24"/>
        </w:rPr>
        <w:t>hall</w:t>
      </w:r>
      <w:r>
        <w:rPr>
          <w:sz w:val="24"/>
          <w:szCs w:val="24"/>
        </w:rPr>
        <w:t xml:space="preserve"> de entrada para que os usuários possam guardar seus pertences que acionam o sistema de segurança.</w:t>
      </w:r>
    </w:p>
    <w:p w:rsidR="008E608D" w:rsidRDefault="008E608D" w:rsidP="008E608D">
      <w:pPr>
        <w:ind w:firstLine="1417"/>
        <w:jc w:val="both"/>
        <w:rPr>
          <w:sz w:val="24"/>
          <w:szCs w:val="24"/>
        </w:rPr>
      </w:pPr>
    </w:p>
    <w:p w:rsidR="008E608D" w:rsidRDefault="008E608D" w:rsidP="008E608D">
      <w:pPr>
        <w:ind w:firstLine="1417"/>
        <w:jc w:val="both"/>
        <w:rPr>
          <w:sz w:val="24"/>
          <w:szCs w:val="24"/>
        </w:rPr>
      </w:pPr>
      <w:r>
        <w:rPr>
          <w:b/>
          <w:sz w:val="24"/>
          <w:szCs w:val="24"/>
        </w:rPr>
        <w:t>Art. 2º</w:t>
      </w:r>
      <w:r>
        <w:rPr>
          <w:sz w:val="24"/>
          <w:szCs w:val="24"/>
        </w:rPr>
        <w:t xml:space="preserve"> A instalação dos guarda-volumes deverá ser efetuada em local anterior à porta de segurança de modo a permitir que os usuários deixem seus pertences antes de passar pelo detector de metais.</w:t>
      </w:r>
    </w:p>
    <w:p w:rsidR="008E608D" w:rsidRDefault="008E608D" w:rsidP="008E608D">
      <w:pPr>
        <w:ind w:firstLine="1417"/>
        <w:jc w:val="both"/>
        <w:rPr>
          <w:sz w:val="24"/>
          <w:szCs w:val="24"/>
        </w:rPr>
      </w:pPr>
    </w:p>
    <w:p w:rsidR="008E608D" w:rsidRDefault="008E608D" w:rsidP="008E608D">
      <w:pPr>
        <w:ind w:firstLine="1417"/>
        <w:jc w:val="both"/>
        <w:rPr>
          <w:sz w:val="24"/>
          <w:szCs w:val="24"/>
        </w:rPr>
      </w:pPr>
      <w:r>
        <w:rPr>
          <w:b/>
          <w:sz w:val="24"/>
          <w:szCs w:val="24"/>
        </w:rPr>
        <w:t>Parágrafo único</w:t>
      </w:r>
      <w:r>
        <w:rPr>
          <w:sz w:val="24"/>
          <w:szCs w:val="24"/>
        </w:rPr>
        <w:t>. O guarda-volumes deverá conter uma chave onde os pertences serão trancados pelo usuário que ficará com a posse da chave até o término de sua estada no local.</w:t>
      </w:r>
    </w:p>
    <w:p w:rsidR="008E608D" w:rsidRDefault="008E608D" w:rsidP="008E608D">
      <w:pPr>
        <w:ind w:firstLine="1417"/>
        <w:jc w:val="both"/>
        <w:rPr>
          <w:sz w:val="24"/>
          <w:szCs w:val="24"/>
        </w:rPr>
      </w:pPr>
    </w:p>
    <w:p w:rsidR="008E608D" w:rsidRDefault="008E608D" w:rsidP="008E608D">
      <w:pPr>
        <w:ind w:firstLine="141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Art. 3º </w:t>
      </w:r>
      <w:r>
        <w:rPr>
          <w:sz w:val="24"/>
          <w:szCs w:val="24"/>
        </w:rPr>
        <w:t>O Poder Executivo regulamentará a presente lei em 90 (noventa) dias contados a partir da data de sua publicação.</w:t>
      </w:r>
    </w:p>
    <w:p w:rsidR="008E608D" w:rsidRDefault="008E608D" w:rsidP="008E608D">
      <w:pPr>
        <w:ind w:firstLine="1417"/>
        <w:jc w:val="both"/>
        <w:rPr>
          <w:sz w:val="24"/>
          <w:szCs w:val="24"/>
        </w:rPr>
      </w:pPr>
    </w:p>
    <w:p w:rsidR="008E608D" w:rsidRDefault="008E608D" w:rsidP="008E608D">
      <w:pPr>
        <w:ind w:firstLine="1417"/>
        <w:jc w:val="both"/>
        <w:rPr>
          <w:sz w:val="24"/>
          <w:szCs w:val="24"/>
        </w:rPr>
      </w:pPr>
      <w:r>
        <w:rPr>
          <w:b/>
          <w:sz w:val="24"/>
          <w:szCs w:val="24"/>
        </w:rPr>
        <w:t>Parágrafo único</w:t>
      </w:r>
      <w:r>
        <w:rPr>
          <w:sz w:val="24"/>
          <w:szCs w:val="24"/>
        </w:rPr>
        <w:t>. O Poder Executivo informará às Empresas ou Órgãos Públicos que utilizam de sistemas com detectores de metais em suas entradas que estes deverão se adequar à nova legislação no prazo de 60 dias a contar da publicação desta.</w:t>
      </w:r>
    </w:p>
    <w:p w:rsidR="008E608D" w:rsidRDefault="008E608D" w:rsidP="008E608D">
      <w:pPr>
        <w:ind w:firstLine="1417"/>
        <w:jc w:val="both"/>
        <w:rPr>
          <w:sz w:val="24"/>
          <w:szCs w:val="24"/>
        </w:rPr>
      </w:pPr>
    </w:p>
    <w:p w:rsidR="008E608D" w:rsidRDefault="008E608D" w:rsidP="008E608D">
      <w:pPr>
        <w:ind w:firstLine="141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Art. 4º </w:t>
      </w:r>
      <w:r>
        <w:rPr>
          <w:sz w:val="24"/>
          <w:szCs w:val="24"/>
        </w:rPr>
        <w:t>O descumprimento da presente Lei sujeita o estabelecimento infrator ao pagamento de multa no valor de 350 (trezentas e cinquenta) UFPMF (Unidade Fiscal da Prefeitura Municipal de Formiga/MG).</w:t>
      </w:r>
    </w:p>
    <w:p w:rsidR="008E608D" w:rsidRDefault="008E608D" w:rsidP="008E608D">
      <w:pPr>
        <w:ind w:firstLine="1417"/>
        <w:jc w:val="both"/>
        <w:rPr>
          <w:sz w:val="24"/>
          <w:szCs w:val="24"/>
        </w:rPr>
      </w:pPr>
    </w:p>
    <w:p w:rsidR="008E608D" w:rsidRDefault="008E608D" w:rsidP="008E608D">
      <w:pPr>
        <w:ind w:firstLine="141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Art. 5º </w:t>
      </w:r>
      <w:r>
        <w:rPr>
          <w:sz w:val="24"/>
          <w:szCs w:val="24"/>
        </w:rPr>
        <w:t>Esta Lei entra em vigor na data de sua publicação.</w:t>
      </w:r>
    </w:p>
    <w:p w:rsidR="008E608D" w:rsidRDefault="008E608D" w:rsidP="008E608D">
      <w:pPr>
        <w:ind w:firstLine="1417"/>
        <w:jc w:val="both"/>
        <w:rPr>
          <w:color w:val="000000"/>
          <w:sz w:val="24"/>
          <w:szCs w:val="24"/>
        </w:rPr>
      </w:pPr>
    </w:p>
    <w:p w:rsidR="008E608D" w:rsidRDefault="008E608D" w:rsidP="008E608D">
      <w:pPr>
        <w:spacing w:before="280" w:after="280"/>
        <w:ind w:left="1068" w:firstLine="349"/>
        <w:jc w:val="both"/>
        <w:rPr>
          <w:sz w:val="24"/>
          <w:szCs w:val="24"/>
        </w:rPr>
      </w:pPr>
      <w:r>
        <w:rPr>
          <w:sz w:val="24"/>
          <w:szCs w:val="24"/>
        </w:rPr>
        <w:t>Gabinete do Prefeito em Formiga, 18 de julho de 2011.</w:t>
      </w:r>
    </w:p>
    <w:p w:rsidR="008E608D" w:rsidRDefault="008E608D" w:rsidP="008E608D">
      <w:pPr>
        <w:keepNext/>
        <w:jc w:val="both"/>
        <w:rPr>
          <w:sz w:val="24"/>
          <w:szCs w:val="24"/>
        </w:rPr>
      </w:pPr>
    </w:p>
    <w:p w:rsidR="008E608D" w:rsidRDefault="008E608D" w:rsidP="008E608D">
      <w:pPr>
        <w:keepNext/>
        <w:jc w:val="both"/>
        <w:rPr>
          <w:sz w:val="24"/>
          <w:szCs w:val="24"/>
        </w:rPr>
      </w:pPr>
    </w:p>
    <w:p w:rsidR="008E608D" w:rsidRDefault="008E608D" w:rsidP="008E608D">
      <w:pPr>
        <w:keepNext/>
        <w:jc w:val="both"/>
        <w:rPr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02"/>
        <w:gridCol w:w="4802"/>
      </w:tblGrid>
      <w:tr w:rsidR="008E608D" w:rsidTr="00E65204">
        <w:trPr>
          <w:trHeight w:val="931"/>
        </w:trPr>
        <w:tc>
          <w:tcPr>
            <w:tcW w:w="4802" w:type="dxa"/>
            <w:shd w:val="clear" w:color="auto" w:fill="auto"/>
          </w:tcPr>
          <w:p w:rsidR="008E608D" w:rsidRDefault="008E608D" w:rsidP="00E65204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ALUÍSIO VELOSO DA CUNHA</w:t>
            </w:r>
          </w:p>
          <w:p w:rsidR="008E608D" w:rsidRDefault="008E608D" w:rsidP="00E652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Prefeito Municipal</w:t>
            </w:r>
          </w:p>
        </w:tc>
        <w:tc>
          <w:tcPr>
            <w:tcW w:w="4802" w:type="dxa"/>
            <w:shd w:val="clear" w:color="auto" w:fill="auto"/>
          </w:tcPr>
          <w:p w:rsidR="008E608D" w:rsidRDefault="008E608D" w:rsidP="00E65204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SHELDON GERALDO DE ALMEIDA</w:t>
            </w:r>
          </w:p>
          <w:p w:rsidR="008E608D" w:rsidRDefault="008E608D" w:rsidP="00E652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Chefe de Gabinete</w:t>
            </w:r>
          </w:p>
        </w:tc>
      </w:tr>
    </w:tbl>
    <w:p w:rsidR="008E608D" w:rsidRDefault="008E608D" w:rsidP="008E608D">
      <w:pPr>
        <w:jc w:val="center"/>
        <w:rPr>
          <w:i/>
          <w:color w:val="000000"/>
          <w:sz w:val="24"/>
          <w:szCs w:val="24"/>
        </w:rPr>
      </w:pPr>
    </w:p>
    <w:p w:rsidR="008E608D" w:rsidRDefault="008E608D" w:rsidP="008E608D">
      <w:pPr>
        <w:jc w:val="center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Originária do Projeto de Lei nº 372/2011 de autoria da Comissão Especial de Participação Popular, composta pelos vereadores Eugênio Vilela Júnior, Reginaldo Henrique dos Santos e Mauro César Alves de Sousa.</w:t>
      </w:r>
    </w:p>
    <w:p w:rsidR="0030374B" w:rsidRDefault="008E608D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08D"/>
    <w:rsid w:val="000A2C50"/>
    <w:rsid w:val="00147E9B"/>
    <w:rsid w:val="004662F0"/>
    <w:rsid w:val="005B4ECA"/>
    <w:rsid w:val="0070535B"/>
    <w:rsid w:val="00757829"/>
    <w:rsid w:val="008E608D"/>
    <w:rsid w:val="009E5F9A"/>
    <w:rsid w:val="00D0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33362D-05E3-4D8A-8969-4E1C42B5D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608D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1691</Characters>
  <Application>Microsoft Office Word</Application>
  <DocSecurity>0</DocSecurity>
  <Lines>14</Lines>
  <Paragraphs>3</Paragraphs>
  <ScaleCrop>false</ScaleCrop>
  <Company/>
  <LinksUpToDate>false</LinksUpToDate>
  <CharactersWithSpaces>2000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2018-08-30T18:52:00Z</dcterms:created>
  <dcterms:modified xsi:type="dcterms:W3CDTF">2018-08-30T18:52:00Z</dcterms:modified>
</cp:coreProperties>
</file>