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93" w:rsidRDefault="00C21493" w:rsidP="00C21493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4470, DE 08 DE JULHO DE 2011.</w:t>
      </w:r>
    </w:p>
    <w:p w:rsidR="00C21493" w:rsidRDefault="00C21493" w:rsidP="00C21493">
      <w:pPr>
        <w:shd w:val="clear" w:color="auto" w:fill="FFFFFF"/>
        <w:ind w:left="4253"/>
        <w:jc w:val="both"/>
        <w:rPr>
          <w:sz w:val="24"/>
          <w:szCs w:val="24"/>
        </w:rPr>
      </w:pPr>
    </w:p>
    <w:p w:rsidR="00C21493" w:rsidRDefault="00C21493" w:rsidP="00C21493">
      <w:pPr>
        <w:shd w:val="clear" w:color="auto" w:fill="FFFFFF"/>
        <w:ind w:left="4253"/>
        <w:jc w:val="both"/>
        <w:rPr>
          <w:sz w:val="24"/>
          <w:szCs w:val="24"/>
        </w:rPr>
      </w:pPr>
    </w:p>
    <w:p w:rsidR="00C21493" w:rsidRDefault="00C21493" w:rsidP="00C21493">
      <w:pPr>
        <w:shd w:val="clear" w:color="auto" w:fill="FFFFFF"/>
        <w:ind w:left="4253"/>
        <w:jc w:val="both"/>
        <w:rPr>
          <w:sz w:val="24"/>
          <w:szCs w:val="24"/>
        </w:rPr>
      </w:pPr>
    </w:p>
    <w:p w:rsidR="00C21493" w:rsidRDefault="00C21493" w:rsidP="00C21493">
      <w:pPr>
        <w:shd w:val="clear" w:color="auto" w:fill="FFFFFF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Autoriza o Município de Formiga a contratar com o Banco de Desenvolvimento de Minas Gerais S/A – BDMG, operações de crédito com outorga de garantia e dá outras providências. </w:t>
      </w:r>
    </w:p>
    <w:p w:rsidR="00C21493" w:rsidRDefault="00C21493" w:rsidP="00C21493">
      <w:pPr>
        <w:shd w:val="clear" w:color="auto" w:fill="FFFFFF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 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Chefe do Executivo do Município de Formiga autorizado a celebrar com o Banco de Desenvolvimento de Minas Gerais S/A – BDMG, operações de crédito até o montante de R$ 2.200.000,00 (dois milhões e duzentos mil reais),destinadas ao financiamento de projetos de Infraestrutura Urbana no âmbito do </w:t>
      </w:r>
      <w:r>
        <w:rPr>
          <w:b/>
          <w:bCs/>
          <w:sz w:val="24"/>
          <w:szCs w:val="24"/>
        </w:rPr>
        <w:t>Programa de Modernização Institucional e Ampliação da Infraestrutura em Municípios do Estado de Minas Gerais – Novo SOMMA,</w:t>
      </w:r>
      <w:r>
        <w:rPr>
          <w:sz w:val="24"/>
          <w:szCs w:val="24"/>
        </w:rPr>
        <w:t xml:space="preserve"> cujas condições encontram-se previstas no artigo 2º desta Lei, observada a legislação vigente, em especial as disposições da Lei Complementar nº 101 de 04 de maio de 2000.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1°</w:t>
      </w:r>
      <w:r>
        <w:rPr>
          <w:sz w:val="24"/>
          <w:szCs w:val="24"/>
        </w:rPr>
        <w:t xml:space="preserve"> Os recursos provenientes das operações de crédito previstas no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 xml:space="preserve">do artigo primeiro serão aplicados exclusivamente na pavimentação de ruas em diversos bairros do Município de Formiga. 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2°</w:t>
      </w:r>
      <w:r>
        <w:rPr>
          <w:sz w:val="24"/>
          <w:szCs w:val="24"/>
        </w:rPr>
        <w:t xml:space="preserve"> A pavimentação de que trata o parágrafo primeiro, deverá ser em paralelepípedo ou bloquete ou asfalto, em vias de trânsito rápido. 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As operações de crédito de que trata o art. 1º desta Lei subordinar-se-ão às seguintes condições gerais:</w:t>
      </w:r>
    </w:p>
    <w:p w:rsidR="00C21493" w:rsidRDefault="00C21493" w:rsidP="00C21493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a)    taxa de Juros de 4% (quatro por cento) ao ano pagáveis inclusive durante o prazo de carência;</w:t>
      </w:r>
    </w:p>
    <w:p w:rsidR="00C21493" w:rsidRDefault="00C21493" w:rsidP="00C21493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b)   atualização monetária de acordo com a Taxa de Juros de Longo Prazo – TJLP ou outro índice que venha a ser estabelecido para atualização monetária de valores;</w:t>
      </w:r>
    </w:p>
    <w:p w:rsidR="00C21493" w:rsidRDefault="00C21493" w:rsidP="00C21493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c)    tarifa de análise de crédito de 0,5% do valor do financiamento;</w:t>
      </w:r>
    </w:p>
    <w:p w:rsidR="00C21493" w:rsidRDefault="00C21493" w:rsidP="00C21493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d)   a dívida será paga em até 180 (cento e oitenta) meses, sendo até 36 (trinta e seis) meses de carência e até 144 (cento e quarenta e quatro) meses de amortização;</w:t>
      </w:r>
    </w:p>
    <w:p w:rsidR="00C21493" w:rsidRDefault="00C21493" w:rsidP="00C21493">
      <w:pPr>
        <w:shd w:val="clear" w:color="auto" w:fill="FFFFFF"/>
        <w:snapToGrid w:val="0"/>
        <w:spacing w:before="280" w:after="28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e)   a participação do Município, a título de contrapartida, com recursos próprios, será em montante mínimo de 10% (dez por cento) do valor do investimento financiável.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Art. 3º</w:t>
      </w:r>
      <w:r>
        <w:rPr>
          <w:sz w:val="24"/>
          <w:szCs w:val="24"/>
        </w:rPr>
        <w:t xml:space="preserve">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>
        <w:rPr>
          <w:i/>
          <w:iCs/>
          <w:sz w:val="24"/>
          <w:szCs w:val="24"/>
        </w:rPr>
        <w:t xml:space="preserve">caput </w:t>
      </w:r>
      <w:r>
        <w:rPr>
          <w:sz w:val="24"/>
          <w:szCs w:val="24"/>
        </w:rPr>
        <w:t>do artigo terceiro, os recursos vinculados, podendo utilizar esses recursos no pagamento do que lhe for devido por força dos contratos a que se refere o artigo primeiro.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Parágrafo Único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Os poderes mencionados se limitam aos casos de inadimplemento do Município e se restringem às parcelas vencidas e não pagas.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Art. 5º </w:t>
      </w:r>
      <w:r>
        <w:rPr>
          <w:sz w:val="24"/>
          <w:szCs w:val="24"/>
        </w:rPr>
        <w:t>Fica o Município autorizado a:</w:t>
      </w:r>
    </w:p>
    <w:p w:rsidR="00C21493" w:rsidRDefault="00C21493" w:rsidP="00C21493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a)   participar e assinar contratos, convênios, aditivos e termos que possibilitem a execução da presente Lei.</w:t>
      </w:r>
    </w:p>
    <w:p w:rsidR="00C21493" w:rsidRDefault="00C21493" w:rsidP="00C21493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b)   aceitar todas as condições estabelecidas pelas normas do Programa Novo SOMMA referentes às operações de crédito, vigentes à época da assinatura dos contratos de financiamento.</w:t>
      </w:r>
    </w:p>
    <w:p w:rsidR="00C21493" w:rsidRDefault="00C21493" w:rsidP="00C21493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c)    abrir conta bancária vinculada ao contrato de financiamento, no Banco, destinada a centralizar a movimentação dos recursos decorrentes do referido contrato.</w:t>
      </w:r>
    </w:p>
    <w:p w:rsidR="00C21493" w:rsidRDefault="00C21493" w:rsidP="00C21493">
      <w:pPr>
        <w:shd w:val="clear" w:color="auto" w:fill="FFFFFF"/>
        <w:snapToGrid w:val="0"/>
        <w:spacing w:before="280" w:after="280"/>
        <w:ind w:left="454" w:firstLine="964"/>
        <w:jc w:val="both"/>
        <w:rPr>
          <w:sz w:val="24"/>
          <w:szCs w:val="24"/>
        </w:rPr>
      </w:pPr>
      <w:r>
        <w:rPr>
          <w:sz w:val="24"/>
          <w:szCs w:val="24"/>
        </w:rPr>
        <w:t>d)   aceitar o foro da cidade de Belo Horizonte para dirimir quaisquer controvérsias decorrentes da execução dos contratos.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Art. 6º </w:t>
      </w:r>
      <w:r>
        <w:rPr>
          <w:sz w:val="24"/>
          <w:szCs w:val="24"/>
        </w:rPr>
        <w:t>Os orçamentos municipais consignarão, obrigatoriamente, as dotações necessárias às amortizações e aos pagamentos dos encargos anuais, relativos aos contratos de financiamento a que se refere o artigo primeiro.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Art. 7º </w:t>
      </w:r>
      <w:r>
        <w:rPr>
          <w:sz w:val="24"/>
          <w:szCs w:val="24"/>
        </w:rPr>
        <w:t>Fica o Chefe do Executivo autorizado a abrir créditos especiais destinados a fazer face aos pagamentos de obrigações decorrentes das operações de crédito ora autorizadas.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Art. 8º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</w:p>
    <w:p w:rsidR="00C21493" w:rsidRDefault="00C21493" w:rsidP="00C21493">
      <w:pPr>
        <w:shd w:val="clear" w:color="auto" w:fill="FFFFFF"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Gabinete do Prefeito em Formiga, 08 de julho de 2011.</w:t>
      </w:r>
    </w:p>
    <w:p w:rsidR="00C21493" w:rsidRDefault="00C21493" w:rsidP="00C21493">
      <w:pPr>
        <w:shd w:val="clear" w:color="auto" w:fill="FFFFFF"/>
        <w:spacing w:before="280" w:after="28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21493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C21493" w:rsidRDefault="00C2149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21493" w:rsidRDefault="00C2149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21493" w:rsidRDefault="00C2149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21493" w:rsidRDefault="00C2149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2149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3"/>
    <w:rsid w:val="000A2C50"/>
    <w:rsid w:val="00147E9B"/>
    <w:rsid w:val="004662F0"/>
    <w:rsid w:val="005B4ECA"/>
    <w:rsid w:val="0070535B"/>
    <w:rsid w:val="00757829"/>
    <w:rsid w:val="009E5F9A"/>
    <w:rsid w:val="00C21493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ECF4-F101-487A-A0BC-440CECC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9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2018-08-30T18:47:00Z</dcterms:created>
  <dcterms:modified xsi:type="dcterms:W3CDTF">2018-08-30T18:47:00Z</dcterms:modified>
</cp:coreProperties>
</file>