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Default="00E72D73" w:rsidP="00E72D73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3997, DE 06 DE SETEMBRO DE 2007.</w:t>
      </w:r>
    </w:p>
    <w:p w:rsidR="00E72D73" w:rsidRDefault="00E72D73" w:rsidP="00E72D73">
      <w:pPr>
        <w:jc w:val="center"/>
        <w:rPr>
          <w:b/>
          <w:i/>
          <w:sz w:val="24"/>
        </w:rPr>
      </w:pPr>
    </w:p>
    <w:p w:rsidR="00E72D73" w:rsidRDefault="00E72D73" w:rsidP="00E72D73">
      <w:pPr>
        <w:jc w:val="center"/>
        <w:rPr>
          <w:b/>
          <w:i/>
          <w:sz w:val="24"/>
        </w:rPr>
      </w:pPr>
    </w:p>
    <w:p w:rsidR="00E72D73" w:rsidRDefault="00E72D73" w:rsidP="00E72D73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E72D73" w:rsidRDefault="00E72D73" w:rsidP="00E72D73">
      <w:pPr>
        <w:ind w:left="4253"/>
        <w:jc w:val="both"/>
        <w:rPr>
          <w:sz w:val="24"/>
          <w:szCs w:val="24"/>
        </w:rPr>
      </w:pPr>
    </w:p>
    <w:p w:rsidR="00E72D73" w:rsidRDefault="00E72D73" w:rsidP="00E72D73">
      <w:pPr>
        <w:ind w:left="4253"/>
        <w:jc w:val="both"/>
        <w:rPr>
          <w:sz w:val="24"/>
          <w:szCs w:val="24"/>
        </w:rPr>
      </w:pPr>
    </w:p>
    <w:p w:rsidR="00E72D73" w:rsidRDefault="00E72D73" w:rsidP="00E72D73">
      <w:pPr>
        <w:ind w:left="4253"/>
        <w:jc w:val="both"/>
        <w:rPr>
          <w:sz w:val="24"/>
          <w:szCs w:val="24"/>
        </w:rPr>
      </w:pPr>
    </w:p>
    <w:p w:rsidR="00E72D73" w:rsidRDefault="00E72D73" w:rsidP="00E72D73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72D73" w:rsidRDefault="00E72D73" w:rsidP="00E72D73">
      <w:pPr>
        <w:pStyle w:val="BlockQuotation"/>
        <w:widowControl/>
        <w:ind w:left="0" w:right="0"/>
        <w:rPr>
          <w:szCs w:val="24"/>
        </w:rPr>
      </w:pPr>
    </w:p>
    <w:p w:rsidR="00E72D73" w:rsidRDefault="00E72D73" w:rsidP="00E72D73">
      <w:pPr>
        <w:pStyle w:val="BlockQuotation"/>
        <w:widowControl/>
        <w:ind w:left="0" w:right="0"/>
        <w:rPr>
          <w:szCs w:val="24"/>
        </w:rPr>
      </w:pPr>
    </w:p>
    <w:p w:rsidR="00E72D73" w:rsidRDefault="00E72D73" w:rsidP="00E72D73">
      <w:pPr>
        <w:pStyle w:val="BlockQuotation"/>
        <w:widowControl/>
        <w:ind w:left="0" w:right="0"/>
      </w:pPr>
    </w:p>
    <w:p w:rsidR="00E72D73" w:rsidRDefault="00E72D73" w:rsidP="00E72D73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>,  no  valor de R$ 17.421,72 (dezessete mil, quatrocentos e vinte e um reais e setenta e dois centavos), conforme discriminação abaixo:</w:t>
      </w:r>
    </w:p>
    <w:p w:rsidR="00E72D73" w:rsidRDefault="00E72D73" w:rsidP="00E72D73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85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490"/>
      </w:tblGrid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1212200000.145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Pagamento de Precatórios/Sentenças Judiciais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319091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Sentenças Judiciais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17.421,72</w:t>
            </w: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3" w:type="dxa"/>
          </w:tcPr>
          <w:p w:rsidR="00E72D73" w:rsidRPr="006F7AC1" w:rsidRDefault="00E72D73" w:rsidP="002A0EAD">
            <w:pPr>
              <w:ind w:left="3" w:hanging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E72D73" w:rsidRPr="006F7AC1" w:rsidRDefault="00E72D73" w:rsidP="002A0EAD">
            <w:pPr>
              <w:jc w:val="right"/>
              <w:rPr>
                <w:b/>
                <w:sz w:val="24"/>
                <w:szCs w:val="24"/>
              </w:rPr>
            </w:pPr>
            <w:r w:rsidRPr="006F7AC1">
              <w:rPr>
                <w:b/>
                <w:sz w:val="24"/>
                <w:szCs w:val="24"/>
              </w:rPr>
              <w:t>17.421,72</w:t>
            </w:r>
          </w:p>
        </w:tc>
      </w:tr>
    </w:tbl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2006/2009, dentro do Programa “Encargos Especiais”, a ação “Manutenção do Pagamento de Precatórios/Sentenças Judiciais”.</w:t>
      </w:r>
    </w:p>
    <w:p w:rsidR="00E72D73" w:rsidRDefault="00E72D73" w:rsidP="00E72D73">
      <w:pPr>
        <w:jc w:val="both"/>
        <w:rPr>
          <w:sz w:val="24"/>
          <w:szCs w:val="24"/>
        </w:rPr>
      </w:pPr>
    </w:p>
    <w:p w:rsidR="00E72D73" w:rsidRPr="00CC5598" w:rsidRDefault="00E72D73" w:rsidP="00E72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objetivo da abertura deste crédito especial é possibilitar o pagamento de acordos que serão realizados em processos judiciais propostos pelas Orientadoras e Supervisoras Municipais, cujas sentenças foram confirmadas pelo Tribunal.</w:t>
      </w:r>
    </w:p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Para fazer face às despesas de que trata o art. 1º fica cancelada, parcialmente, no Orçamento Vigente, a dotação abaixo discriminada: </w:t>
      </w:r>
    </w:p>
    <w:p w:rsidR="00E72D73" w:rsidRDefault="00E72D73" w:rsidP="00E72D73">
      <w:pPr>
        <w:jc w:val="both"/>
        <w:rPr>
          <w:sz w:val="24"/>
          <w:szCs w:val="24"/>
        </w:rPr>
      </w:pPr>
    </w:p>
    <w:tbl>
      <w:tblPr>
        <w:tblW w:w="985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490"/>
      </w:tblGrid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1212200011.087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Móveis e Veículos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  <w:r>
              <w:rPr>
                <w:sz w:val="24"/>
                <w:szCs w:val="24"/>
              </w:rPr>
              <w:t xml:space="preserve"> (300)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13.000,00</w:t>
            </w: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1212200012.142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dos Serviços de Adm. </w:t>
            </w:r>
            <w:proofErr w:type="spellStart"/>
            <w:r>
              <w:rPr>
                <w:sz w:val="24"/>
                <w:szCs w:val="24"/>
              </w:rPr>
              <w:t>Superv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Orientação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339031</w:t>
            </w: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Premiações Culturais, Art. Cient. Desportiva e Outras (311)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4.421,72</w:t>
            </w:r>
          </w:p>
        </w:tc>
      </w:tr>
      <w:tr w:rsidR="00E72D73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72D73" w:rsidRDefault="00E72D73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3" w:type="dxa"/>
          </w:tcPr>
          <w:p w:rsidR="00E72D73" w:rsidRDefault="00E72D73" w:rsidP="002A0EAD">
            <w:pPr>
              <w:ind w:left="3" w:hanging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E72D73" w:rsidRDefault="00E72D73" w:rsidP="002A0E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17.421,72</w:t>
            </w:r>
          </w:p>
        </w:tc>
      </w:tr>
    </w:tbl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06 de setembro de 2007.</w:t>
      </w:r>
    </w:p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</w:p>
    <w:p w:rsidR="00E72D73" w:rsidRDefault="00E72D73" w:rsidP="00E72D73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3"/>
        <w:gridCol w:w="4251"/>
      </w:tblGrid>
      <w:tr w:rsidR="00E72D73" w:rsidRPr="002C24F6" w:rsidTr="002A0EAD">
        <w:trPr>
          <w:jc w:val="center"/>
        </w:trPr>
        <w:tc>
          <w:tcPr>
            <w:tcW w:w="4802" w:type="dxa"/>
          </w:tcPr>
          <w:p w:rsidR="00E72D73" w:rsidRPr="002C24F6" w:rsidRDefault="00E72D73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ALUÍSIO VELOSO DA CUNHA</w:t>
            </w:r>
          </w:p>
          <w:p w:rsidR="00E72D73" w:rsidRPr="002C24F6" w:rsidRDefault="00E72D73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72D73" w:rsidRPr="002C24F6" w:rsidRDefault="00E72D73" w:rsidP="002A0EA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2C24F6">
              <w:rPr>
                <w:rFonts w:cs="Arial"/>
                <w:b/>
                <w:i/>
                <w:sz w:val="24"/>
                <w:szCs w:val="24"/>
              </w:rPr>
              <w:t>JOSÉ JAMIR CHAVES</w:t>
            </w:r>
          </w:p>
          <w:p w:rsidR="00E72D73" w:rsidRPr="002C24F6" w:rsidRDefault="00E72D73" w:rsidP="002A0EAD">
            <w:pPr>
              <w:jc w:val="center"/>
              <w:rPr>
                <w:rFonts w:cs="Arial"/>
                <w:sz w:val="24"/>
                <w:szCs w:val="24"/>
              </w:rPr>
            </w:pPr>
            <w:r w:rsidRPr="002C24F6">
              <w:rPr>
                <w:rFonts w:cs="Arial"/>
                <w:sz w:val="24"/>
                <w:szCs w:val="24"/>
              </w:rPr>
              <w:t>Secretário de Governo</w:t>
            </w:r>
          </w:p>
        </w:tc>
      </w:tr>
    </w:tbl>
    <w:p w:rsidR="00E72D73" w:rsidRDefault="00E72D73" w:rsidP="00E72D73">
      <w:pPr>
        <w:ind w:left="5103"/>
        <w:jc w:val="both"/>
        <w:rPr>
          <w:rFonts w:cs="Arial"/>
          <w:sz w:val="24"/>
          <w:szCs w:val="24"/>
        </w:rPr>
      </w:pPr>
    </w:p>
    <w:p w:rsidR="0030374B" w:rsidRDefault="00E72D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73"/>
    <w:rsid w:val="000A2C50"/>
    <w:rsid w:val="00147E9B"/>
    <w:rsid w:val="004662F0"/>
    <w:rsid w:val="005B4ECA"/>
    <w:rsid w:val="0070535B"/>
    <w:rsid w:val="009E5F9A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59D1-C8B1-4A7B-8421-C76CB4D8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72D73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72D73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E72D7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E72D73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72D7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72D7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72D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2018-08-06T12:05:00Z</dcterms:created>
  <dcterms:modified xsi:type="dcterms:W3CDTF">2018-08-06T12:05:00Z</dcterms:modified>
</cp:coreProperties>
</file>