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A6" w:rsidRDefault="006D79A6" w:rsidP="006D79A6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3928, DE 13 DE DEZEMBRO DE 2006.</w:t>
      </w:r>
    </w:p>
    <w:p w:rsidR="006D79A6" w:rsidRDefault="006D79A6" w:rsidP="006D79A6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D79A6" w:rsidRDefault="006D79A6" w:rsidP="006D79A6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D79A6" w:rsidRDefault="006D79A6" w:rsidP="006D79A6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D79A6" w:rsidRDefault="006D79A6" w:rsidP="006D79A6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6D79A6" w:rsidRDefault="006D79A6" w:rsidP="006D79A6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Acrescenta parágrafo único ao art. 2º da Lei nº 3811, de 20 de abril de 2006 e dá outras providências.</w:t>
      </w:r>
    </w:p>
    <w:p w:rsidR="006D79A6" w:rsidRDefault="006D79A6" w:rsidP="006D79A6">
      <w:pPr>
        <w:pStyle w:val="BlockQuotation"/>
        <w:widowControl/>
        <w:ind w:left="4253" w:right="0"/>
        <w:rPr>
          <w:szCs w:val="24"/>
        </w:rPr>
      </w:pPr>
    </w:p>
    <w:p w:rsidR="006D79A6" w:rsidRDefault="006D79A6" w:rsidP="006D79A6">
      <w:pPr>
        <w:pStyle w:val="BlockQuotation"/>
        <w:widowControl/>
        <w:ind w:left="4253" w:right="0"/>
        <w:rPr>
          <w:szCs w:val="24"/>
        </w:rPr>
      </w:pPr>
    </w:p>
    <w:p w:rsidR="006D79A6" w:rsidRDefault="006D79A6" w:rsidP="006D79A6">
      <w:pPr>
        <w:pStyle w:val="BlockQuotation"/>
        <w:widowControl/>
        <w:ind w:left="4253" w:right="0"/>
        <w:rPr>
          <w:szCs w:val="24"/>
        </w:rPr>
      </w:pPr>
    </w:p>
    <w:p w:rsidR="006D79A6" w:rsidRDefault="006D79A6" w:rsidP="006D79A6">
      <w:pPr>
        <w:pStyle w:val="BlockQuotation"/>
        <w:widowControl/>
        <w:ind w:left="4253" w:right="0"/>
        <w:rPr>
          <w:szCs w:val="24"/>
        </w:rPr>
      </w:pPr>
    </w:p>
    <w:p w:rsidR="006D79A6" w:rsidRDefault="006D79A6" w:rsidP="006D79A6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6D79A6" w:rsidRDefault="006D79A6" w:rsidP="006D79A6">
      <w:pPr>
        <w:pStyle w:val="BlockQuotation"/>
        <w:widowControl/>
        <w:ind w:left="0" w:right="0"/>
        <w:rPr>
          <w:szCs w:val="24"/>
        </w:rPr>
      </w:pPr>
    </w:p>
    <w:p w:rsidR="006D79A6" w:rsidRDefault="006D79A6" w:rsidP="006D79A6">
      <w:pPr>
        <w:pStyle w:val="BlockQuotation"/>
        <w:widowControl/>
        <w:ind w:left="0" w:right="0"/>
        <w:rPr>
          <w:szCs w:val="24"/>
        </w:rPr>
      </w:pPr>
    </w:p>
    <w:p w:rsidR="006D79A6" w:rsidRDefault="006D79A6" w:rsidP="006D79A6">
      <w:pPr>
        <w:pStyle w:val="BlockQuotation"/>
        <w:widowControl/>
        <w:ind w:left="0" w:right="0"/>
        <w:rPr>
          <w:szCs w:val="24"/>
        </w:rPr>
      </w:pPr>
    </w:p>
    <w:p w:rsidR="006D79A6" w:rsidRDefault="006D79A6" w:rsidP="006D79A6">
      <w:pPr>
        <w:pStyle w:val="BlockQuotation"/>
        <w:widowControl/>
        <w:ind w:left="0" w:right="0"/>
        <w:rPr>
          <w:szCs w:val="24"/>
        </w:rPr>
      </w:pPr>
    </w:p>
    <w:p w:rsidR="006D79A6" w:rsidRDefault="006D79A6" w:rsidP="006D79A6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O artigo 2º da Lei nº 3811, de 20 de abril de 2006 fica acrescido do parágrafo único, passando a viger com a seguinte redação:</w:t>
      </w:r>
    </w:p>
    <w:p w:rsidR="006D79A6" w:rsidRDefault="006D79A6" w:rsidP="006D79A6">
      <w:pPr>
        <w:pStyle w:val="BlockQuotation"/>
        <w:widowControl/>
        <w:ind w:left="0" w:right="0"/>
        <w:rPr>
          <w:szCs w:val="24"/>
        </w:rPr>
      </w:pPr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“</w:t>
      </w:r>
      <w:r w:rsidRPr="00FB2F16">
        <w:rPr>
          <w:rFonts w:ascii="Times New Roman" w:hAnsi="Times New Roman" w:cs="Times New Roman"/>
          <w:bCs w:val="0"/>
          <w:sz w:val="24"/>
        </w:rPr>
        <w:t>A</w:t>
      </w:r>
      <w:r>
        <w:rPr>
          <w:rFonts w:ascii="Times New Roman" w:hAnsi="Times New Roman" w:cs="Times New Roman"/>
          <w:sz w:val="24"/>
        </w:rPr>
        <w:t>rt. 2º (...)</w:t>
      </w:r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 xml:space="preserve">I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–  (...)</w:t>
      </w:r>
      <w:proofErr w:type="gramEnd"/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II – (...)</w:t>
      </w:r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 xml:space="preserve">Parágrafo único: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O beneficiário poderá alienar o imóvel a favor da Instituição Financeira em caso de financiamento para construção de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moradia.”</w:t>
      </w:r>
      <w:proofErr w:type="gramEnd"/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Cs w:val="0"/>
          <w:sz w:val="24"/>
        </w:rPr>
        <w:t xml:space="preserve">Art. 2º </w:t>
      </w:r>
      <w:r>
        <w:rPr>
          <w:rFonts w:ascii="Times New Roman" w:hAnsi="Times New Roman" w:cs="Times New Roman"/>
          <w:b w:val="0"/>
          <w:bCs w:val="0"/>
          <w:sz w:val="24"/>
        </w:rPr>
        <w:t>Esta Lei entrará em vigor na data de sua publicação.</w:t>
      </w:r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Gabinete do Prefeito em Formiga, 13 de dezembro de 2006.</w:t>
      </w:r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79A6" w:rsidRDefault="006D79A6" w:rsidP="006D79A6">
      <w:pPr>
        <w:pStyle w:val="Ttulo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D79A6" w:rsidRDefault="006D79A6" w:rsidP="006D79A6">
      <w:pPr>
        <w:pStyle w:val="Ttulo"/>
        <w:rPr>
          <w:rFonts w:ascii="Times New Roman" w:hAnsi="Times New Roman" w:cs="Times New Roman"/>
          <w:bCs w:val="0"/>
          <w:i/>
          <w:sz w:val="24"/>
        </w:rPr>
      </w:pPr>
      <w:r>
        <w:rPr>
          <w:rFonts w:ascii="Times New Roman" w:hAnsi="Times New Roman" w:cs="Times New Roman"/>
          <w:bCs w:val="0"/>
          <w:i/>
          <w:sz w:val="24"/>
        </w:rPr>
        <w:t>ALUÍSIO VELOSO DA CUNHA</w:t>
      </w:r>
    </w:p>
    <w:p w:rsidR="006D79A6" w:rsidRDefault="006D79A6" w:rsidP="006D79A6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Prefeito Municipal</w:t>
      </w:r>
    </w:p>
    <w:p w:rsidR="006D79A6" w:rsidRDefault="006D79A6" w:rsidP="006D79A6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6D79A6" w:rsidRDefault="006D79A6" w:rsidP="006D79A6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6D79A6" w:rsidRDefault="006D79A6" w:rsidP="006D79A6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6D79A6" w:rsidRDefault="006D79A6" w:rsidP="006D79A6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6D79A6" w:rsidRDefault="006D79A6" w:rsidP="006D79A6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</w:p>
    <w:p w:rsidR="006D79A6" w:rsidRDefault="006D79A6" w:rsidP="006D79A6">
      <w:pPr>
        <w:pStyle w:val="Ttulo"/>
        <w:rPr>
          <w:rFonts w:ascii="Times New Roman" w:hAnsi="Times New Roman" w:cs="Times New Roman"/>
          <w:bCs w:val="0"/>
          <w:i/>
          <w:sz w:val="24"/>
        </w:rPr>
      </w:pPr>
      <w:r>
        <w:rPr>
          <w:rFonts w:ascii="Times New Roman" w:hAnsi="Times New Roman" w:cs="Times New Roman"/>
          <w:bCs w:val="0"/>
          <w:i/>
          <w:sz w:val="24"/>
        </w:rPr>
        <w:t>JOSÉ JAMIR CHAVES</w:t>
      </w:r>
    </w:p>
    <w:p w:rsidR="006D79A6" w:rsidRPr="003F4707" w:rsidRDefault="006D79A6" w:rsidP="006D79A6">
      <w:pPr>
        <w:pStyle w:val="Ttulo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Secretário de Governo</w:t>
      </w:r>
    </w:p>
    <w:p w:rsidR="0030374B" w:rsidRDefault="006D79A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A6"/>
    <w:rsid w:val="000A2C50"/>
    <w:rsid w:val="00147E9B"/>
    <w:rsid w:val="004662F0"/>
    <w:rsid w:val="005B4ECA"/>
    <w:rsid w:val="006D79A6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A97C8-FE47-4EFF-8ACF-272F5392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D79A6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D79A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D79A6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2018-08-06T13:18:00Z</dcterms:created>
  <dcterms:modified xsi:type="dcterms:W3CDTF">2018-08-06T13:18:00Z</dcterms:modified>
</cp:coreProperties>
</file>