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72" w:rsidRDefault="00261972" w:rsidP="0026197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68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2011</w:t>
      </w:r>
    </w:p>
    <w:p w:rsidR="00261972" w:rsidRPr="001B1005" w:rsidRDefault="00261972" w:rsidP="00261972">
      <w:pPr>
        <w:jc w:val="center"/>
        <w:rPr>
          <w:b/>
          <w:color w:val="000000"/>
          <w:sz w:val="24"/>
          <w:szCs w:val="24"/>
        </w:rPr>
      </w:pPr>
    </w:p>
    <w:p w:rsidR="00261972" w:rsidRPr="001B1005" w:rsidRDefault="00261972" w:rsidP="00261972">
      <w:pPr>
        <w:spacing w:line="283" w:lineRule="auto"/>
        <w:rPr>
          <w:b/>
          <w:color w:val="000000"/>
          <w:sz w:val="24"/>
          <w:szCs w:val="24"/>
        </w:rPr>
      </w:pPr>
    </w:p>
    <w:p w:rsidR="00261972" w:rsidRPr="001B1005" w:rsidRDefault="00261972" w:rsidP="00261972">
      <w:pPr>
        <w:spacing w:line="283" w:lineRule="auto"/>
        <w:rPr>
          <w:b/>
          <w:color w:val="000000"/>
          <w:sz w:val="24"/>
          <w:szCs w:val="24"/>
        </w:rPr>
      </w:pPr>
    </w:p>
    <w:p w:rsidR="00261972" w:rsidRPr="001B1005" w:rsidRDefault="00261972" w:rsidP="00261972">
      <w:pPr>
        <w:spacing w:line="283" w:lineRule="auto"/>
        <w:rPr>
          <w:b/>
          <w:color w:val="000000"/>
          <w:sz w:val="24"/>
          <w:szCs w:val="24"/>
        </w:rPr>
      </w:pPr>
    </w:p>
    <w:p w:rsidR="00261972" w:rsidRPr="001B1005" w:rsidRDefault="00261972" w:rsidP="00261972">
      <w:pPr>
        <w:shd w:val="clear" w:color="auto" w:fill="FFFFFF"/>
        <w:ind w:left="450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Altera o Artigo 99 da Lei nº 4172, de 31 de março de 2009, que dispõe sobre a  contribuição previdenciária para os Poderes Executivo e Legislativo, autarquias e fundações públicas do Município, e dá outras providências.</w:t>
      </w:r>
    </w:p>
    <w:p w:rsidR="00261972" w:rsidRPr="001B1005" w:rsidRDefault="00261972" w:rsidP="00261972">
      <w:pPr>
        <w:shd w:val="clear" w:color="auto" w:fill="FFFFFF"/>
        <w:ind w:left="4500"/>
        <w:jc w:val="both"/>
        <w:rPr>
          <w:color w:val="000000"/>
          <w:sz w:val="24"/>
          <w:szCs w:val="24"/>
        </w:rPr>
      </w:pPr>
      <w:r w:rsidRPr="001B1005">
        <w:rPr>
          <w:i/>
          <w:iCs/>
          <w:color w:val="000000"/>
          <w:sz w:val="24"/>
          <w:szCs w:val="24"/>
        </w:rPr>
        <w:t> </w:t>
      </w:r>
    </w:p>
    <w:p w:rsidR="00261972" w:rsidRPr="001B1005" w:rsidRDefault="00261972" w:rsidP="002619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261972" w:rsidRPr="001B1005" w:rsidRDefault="00261972" w:rsidP="0026197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A CÂMARA MUNICIPAL DE FORMIGA APROVOU E EU SANCIONO A SEGUINTE LEI COMPLEMENTAR:</w:t>
      </w:r>
    </w:p>
    <w:p w:rsidR="00261972" w:rsidRPr="001B1005" w:rsidRDefault="00261972" w:rsidP="00261972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261972" w:rsidRPr="001B1005" w:rsidRDefault="00261972" w:rsidP="0026197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1º</w:t>
      </w:r>
      <w:r w:rsidRPr="001B1005">
        <w:rPr>
          <w:color w:val="000000"/>
          <w:sz w:val="24"/>
          <w:szCs w:val="24"/>
        </w:rPr>
        <w:t> O artigo 99 da Lei nº 4172, de 31 de março de 2009 passa a vigorar com a seguinte redação:</w:t>
      </w:r>
    </w:p>
    <w:p w:rsidR="00261972" w:rsidRPr="001B1005" w:rsidRDefault="00261972" w:rsidP="00261972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bookmarkStart w:id="0" w:name="OLE_LINK2"/>
      <w:r w:rsidRPr="001B1005">
        <w:rPr>
          <w:color w:val="000000"/>
          <w:sz w:val="24"/>
          <w:szCs w:val="24"/>
        </w:rPr>
        <w:t> </w:t>
      </w:r>
      <w:bookmarkEnd w:id="0"/>
    </w:p>
    <w:p w:rsidR="00261972" w:rsidRPr="001B1005" w:rsidRDefault="00261972" w:rsidP="0026197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bookmarkStart w:id="1" w:name="OLE_LINK27"/>
      <w:bookmarkStart w:id="2" w:name="OLE_LINK28"/>
      <w:bookmarkEnd w:id="1"/>
      <w:r w:rsidRPr="001B1005">
        <w:rPr>
          <w:i/>
          <w:iCs/>
          <w:color w:val="000000"/>
          <w:sz w:val="24"/>
          <w:szCs w:val="24"/>
        </w:rPr>
        <w:t>“Art. 99. A contribuição previdenciária para os Poderes Executivo e Legislativo, Autarquias e Fundações Públicas do Município, corresponderá a 18% (dezoito por cento), incidentes sobre a totalidade da remuneração de contribuição dos servidores ativos, a ser realizada no mês subseqüente ao da contribuição.</w:t>
      </w:r>
      <w:bookmarkEnd w:id="2"/>
      <w:r w:rsidRPr="001B1005">
        <w:rPr>
          <w:i/>
          <w:iCs/>
          <w:color w:val="000000"/>
          <w:sz w:val="24"/>
          <w:szCs w:val="24"/>
        </w:rPr>
        <w:t>”</w:t>
      </w:r>
    </w:p>
    <w:p w:rsidR="00261972" w:rsidRPr="001B1005" w:rsidRDefault="00261972" w:rsidP="0026197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261972" w:rsidRPr="001B1005" w:rsidRDefault="00261972" w:rsidP="0026197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2º </w:t>
      </w:r>
      <w:r w:rsidRPr="001B1005">
        <w:rPr>
          <w:color w:val="000000"/>
          <w:sz w:val="24"/>
          <w:szCs w:val="24"/>
        </w:rPr>
        <w:t>Acresce o § 6º ao artigo 99:</w:t>
      </w:r>
    </w:p>
    <w:p w:rsidR="00261972" w:rsidRPr="001B1005" w:rsidRDefault="00261972" w:rsidP="00261972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261972" w:rsidRPr="001B1005" w:rsidRDefault="00261972" w:rsidP="0026197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i/>
          <w:iCs/>
          <w:color w:val="000000"/>
          <w:sz w:val="24"/>
          <w:szCs w:val="24"/>
        </w:rPr>
        <w:t>“Art. 99.</w:t>
      </w:r>
    </w:p>
    <w:p w:rsidR="00261972" w:rsidRPr="001B1005" w:rsidRDefault="00261972" w:rsidP="0026197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i/>
          <w:iCs/>
          <w:color w:val="000000"/>
          <w:sz w:val="24"/>
          <w:szCs w:val="24"/>
        </w:rPr>
        <w:t> </w:t>
      </w:r>
    </w:p>
    <w:p w:rsidR="00261972" w:rsidRPr="001B1005" w:rsidRDefault="00261972" w:rsidP="0026197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i/>
          <w:iCs/>
          <w:color w:val="000000"/>
          <w:sz w:val="24"/>
          <w:szCs w:val="24"/>
        </w:rPr>
        <w:t>[...]</w:t>
      </w:r>
    </w:p>
    <w:p w:rsidR="00261972" w:rsidRPr="001B1005" w:rsidRDefault="00261972" w:rsidP="00261972">
      <w:pPr>
        <w:shd w:val="clear" w:color="auto" w:fill="FFFFFF"/>
        <w:spacing w:before="240"/>
        <w:ind w:firstLine="1418"/>
        <w:jc w:val="both"/>
        <w:rPr>
          <w:color w:val="000000"/>
          <w:sz w:val="24"/>
          <w:szCs w:val="24"/>
        </w:rPr>
      </w:pPr>
      <w:r w:rsidRPr="001B1005">
        <w:rPr>
          <w:i/>
          <w:iCs/>
          <w:color w:val="000000"/>
          <w:sz w:val="24"/>
          <w:szCs w:val="24"/>
        </w:rPr>
        <w:t>§ 6º. Para o equacionamento do déficit apurado na avaliação atuarial referente a 2011 no valor de R$ 21.964.473,37 (vinte e um milhões novecentos e sessenta e quatro mil quatrocentos e setenta e três reais e trinta e sete centavos), o custo suplementar dos Poderes Executivo e Legislativo de Formiga, incluindo suas autarquias e fundações, estruturado sob a forma de aplicação de alíquotas progressivas, considerará o período de 35 (trinta e cinco) anos, com juros de 6% (seis por cento) ao ano, devendo os valores constantes na tabela do Anexo I desta Lei, serem atualizados monetariamente pelo INPC.”</w:t>
      </w:r>
    </w:p>
    <w:p w:rsidR="00261972" w:rsidRPr="001B1005" w:rsidRDefault="00261972" w:rsidP="00261972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261972" w:rsidRPr="001B1005" w:rsidRDefault="00261972" w:rsidP="00261972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3º</w:t>
      </w:r>
      <w:r w:rsidRPr="001B1005">
        <w:rPr>
          <w:color w:val="000000"/>
          <w:sz w:val="24"/>
          <w:szCs w:val="24"/>
        </w:rPr>
        <w:t> Revogadas as disposições em contrário esta Lei entrará em vigor 90 dias após a sua publicação.</w:t>
      </w:r>
    </w:p>
    <w:p w:rsidR="00261972" w:rsidRPr="001B1005" w:rsidRDefault="00261972" w:rsidP="00261972">
      <w:pPr>
        <w:shd w:val="clear" w:color="auto" w:fill="FFFFFF"/>
        <w:ind w:left="720"/>
        <w:jc w:val="both"/>
        <w:rPr>
          <w:i/>
          <w:iCs/>
          <w:color w:val="000000"/>
          <w:sz w:val="24"/>
          <w:szCs w:val="24"/>
        </w:rPr>
      </w:pPr>
      <w:r w:rsidRPr="001B1005">
        <w:rPr>
          <w:i/>
          <w:iCs/>
          <w:color w:val="000000"/>
          <w:sz w:val="24"/>
          <w:szCs w:val="24"/>
        </w:rPr>
        <w:t> </w:t>
      </w:r>
    </w:p>
    <w:p w:rsidR="00261972" w:rsidRPr="00D645C7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261972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72" w:rsidRPr="00AE350B" w:rsidRDefault="00261972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261972" w:rsidRPr="00AE350B" w:rsidRDefault="00261972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72" w:rsidRPr="00AE350B" w:rsidRDefault="00261972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261972" w:rsidRPr="00AE350B" w:rsidRDefault="00261972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261972" w:rsidRDefault="00261972" w:rsidP="00261972">
      <w:pPr>
        <w:jc w:val="center"/>
        <w:rPr>
          <w:color w:val="000000"/>
          <w:sz w:val="24"/>
          <w:szCs w:val="24"/>
        </w:rPr>
      </w:pPr>
    </w:p>
    <w:p w:rsidR="00261972" w:rsidRDefault="00261972" w:rsidP="00261972">
      <w:pPr>
        <w:jc w:val="center"/>
        <w:rPr>
          <w:color w:val="000000"/>
          <w:sz w:val="24"/>
          <w:szCs w:val="24"/>
        </w:rPr>
      </w:pPr>
    </w:p>
    <w:p w:rsidR="00261972" w:rsidRDefault="00261972" w:rsidP="00261972">
      <w:pPr>
        <w:jc w:val="center"/>
        <w:rPr>
          <w:color w:val="000000"/>
          <w:sz w:val="24"/>
          <w:szCs w:val="24"/>
        </w:rPr>
      </w:pPr>
    </w:p>
    <w:p w:rsidR="00261972" w:rsidRDefault="00261972" w:rsidP="00261972">
      <w:pPr>
        <w:jc w:val="center"/>
        <w:rPr>
          <w:color w:val="000000"/>
          <w:sz w:val="24"/>
          <w:szCs w:val="24"/>
        </w:rPr>
      </w:pPr>
    </w:p>
    <w:p w:rsidR="00261972" w:rsidRDefault="00261972" w:rsidP="00261972">
      <w:pPr>
        <w:jc w:val="center"/>
        <w:rPr>
          <w:color w:val="000000"/>
          <w:sz w:val="24"/>
          <w:szCs w:val="24"/>
        </w:rPr>
      </w:pPr>
    </w:p>
    <w:p w:rsidR="00261972" w:rsidRDefault="00261972" w:rsidP="00261972">
      <w:pPr>
        <w:jc w:val="center"/>
        <w:rPr>
          <w:color w:val="000000"/>
          <w:sz w:val="24"/>
          <w:szCs w:val="24"/>
        </w:rPr>
      </w:pPr>
    </w:p>
    <w:p w:rsidR="00261972" w:rsidRDefault="00261972" w:rsidP="00261972">
      <w:pPr>
        <w:jc w:val="center"/>
        <w:rPr>
          <w:color w:val="000000"/>
          <w:sz w:val="24"/>
          <w:szCs w:val="24"/>
        </w:rPr>
      </w:pPr>
    </w:p>
    <w:p w:rsidR="00261972" w:rsidRPr="001B1005" w:rsidRDefault="00261972" w:rsidP="00261972">
      <w:pPr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 xml:space="preserve">Anexo </w:t>
      </w:r>
      <w:r w:rsidRPr="004D5001">
        <w:rPr>
          <w:color w:val="000000"/>
          <w:sz w:val="24"/>
          <w:szCs w:val="24"/>
        </w:rPr>
        <w:t xml:space="preserve">I a </w:t>
      </w:r>
      <w:r>
        <w:rPr>
          <w:color w:val="000000"/>
          <w:sz w:val="24"/>
          <w:szCs w:val="24"/>
        </w:rPr>
        <w:t>Lei</w:t>
      </w:r>
      <w:r w:rsidRPr="004D5001">
        <w:rPr>
          <w:color w:val="000000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omplementar n</w:t>
      </w:r>
      <w:r w:rsidRPr="004D5001">
        <w:rPr>
          <w:color w:val="000000"/>
          <w:sz w:val="24"/>
          <w:szCs w:val="24"/>
        </w:rPr>
        <w:t xml:space="preserve">º 68 </w:t>
      </w:r>
      <w:r>
        <w:rPr>
          <w:sz w:val="24"/>
          <w:szCs w:val="24"/>
        </w:rPr>
        <w:t>de</w:t>
      </w:r>
      <w:r w:rsidRPr="004D5001">
        <w:rPr>
          <w:bCs/>
          <w:iCs/>
          <w:sz w:val="24"/>
          <w:szCs w:val="24"/>
        </w:rPr>
        <w:t xml:space="preserve"> 28</w:t>
      </w:r>
      <w:r>
        <w:rPr>
          <w:bCs/>
          <w:iCs/>
          <w:sz w:val="24"/>
          <w:szCs w:val="24"/>
        </w:rPr>
        <w:t xml:space="preserve"> de</w:t>
      </w:r>
      <w:r w:rsidRPr="004D5001">
        <w:rPr>
          <w:bCs/>
          <w:iCs/>
          <w:sz w:val="24"/>
          <w:szCs w:val="24"/>
        </w:rPr>
        <w:t xml:space="preserve"> D</w:t>
      </w:r>
      <w:r>
        <w:rPr>
          <w:bCs/>
          <w:iCs/>
          <w:sz w:val="24"/>
          <w:szCs w:val="24"/>
        </w:rPr>
        <w:t>ezembro de</w:t>
      </w:r>
      <w:r w:rsidRPr="004D5001">
        <w:rPr>
          <w:bCs/>
          <w:iCs/>
          <w:sz w:val="24"/>
          <w:szCs w:val="24"/>
        </w:rPr>
        <w:t xml:space="preserve"> 2011</w:t>
      </w:r>
    </w:p>
    <w:p w:rsidR="00261972" w:rsidRPr="001B1005" w:rsidRDefault="00261972" w:rsidP="00261972">
      <w:pPr>
        <w:shd w:val="clear" w:color="auto" w:fill="FFFFFF"/>
        <w:jc w:val="center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Tabela de financiamento exponencial do Custo Suplementar</w:t>
      </w:r>
    </w:p>
    <w:p w:rsidR="00261972" w:rsidRPr="001B1005" w:rsidRDefault="00261972" w:rsidP="0026197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61972" w:rsidRPr="001B1005" w:rsidRDefault="00261972" w:rsidP="00261972">
      <w:pPr>
        <w:jc w:val="center"/>
        <w:rPr>
          <w:sz w:val="24"/>
          <w:szCs w:val="24"/>
        </w:rPr>
      </w:pPr>
      <w:r w:rsidRPr="001B1005">
        <w:rPr>
          <w:color w:val="000000"/>
          <w:sz w:val="24"/>
          <w:szCs w:val="24"/>
          <w:shd w:val="clear" w:color="auto" w:fill="FFFFFF"/>
        </w:rPr>
        <w:t>* Percentual mensal representa a prestação anual dividida por treze prestações mensais vezes o valor mensal da remuneração de contribuição paga aos servidores ativos.</w:t>
      </w:r>
    </w:p>
    <w:p w:rsidR="00261972" w:rsidRPr="001B1005" w:rsidRDefault="00261972" w:rsidP="0026197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61972" w:rsidRPr="00143546" w:rsidRDefault="00261972" w:rsidP="00261972">
      <w:pPr>
        <w:shd w:val="clear" w:color="auto" w:fill="FFFFFF"/>
        <w:jc w:val="both"/>
        <w:rPr>
          <w:color w:val="000000"/>
          <w:sz w:val="17"/>
          <w:szCs w:val="17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261972" w:rsidRPr="00143546" w:rsidTr="00E652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1360"/>
              <w:gridCol w:w="1443"/>
              <w:gridCol w:w="1404"/>
              <w:gridCol w:w="1015"/>
              <w:gridCol w:w="1260"/>
              <w:gridCol w:w="1160"/>
            </w:tblGrid>
            <w:tr w:rsidR="00261972" w:rsidRPr="00143546" w:rsidTr="00E65204">
              <w:trPr>
                <w:trHeight w:val="270"/>
              </w:trPr>
              <w:tc>
                <w:tcPr>
                  <w:tcW w:w="811" w:type="dxa"/>
                  <w:tcBorders>
                    <w:top w:val="double" w:sz="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Período anual</w:t>
                  </w:r>
                </w:p>
              </w:tc>
              <w:tc>
                <w:tcPr>
                  <w:tcW w:w="1429" w:type="dxa"/>
                  <w:tcBorders>
                    <w:top w:val="double" w:sz="2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Saldo Devedor anual</w:t>
                  </w:r>
                </w:p>
              </w:tc>
              <w:tc>
                <w:tcPr>
                  <w:tcW w:w="1542" w:type="dxa"/>
                  <w:tcBorders>
                    <w:top w:val="double" w:sz="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Juros</w:t>
                  </w:r>
                </w:p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anual</w:t>
                  </w:r>
                </w:p>
              </w:tc>
              <w:tc>
                <w:tcPr>
                  <w:tcW w:w="1478" w:type="dxa"/>
                  <w:tcBorders>
                    <w:top w:val="double" w:sz="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Amortização anual</w:t>
                  </w:r>
                </w:p>
              </w:tc>
              <w:tc>
                <w:tcPr>
                  <w:tcW w:w="1156" w:type="dxa"/>
                  <w:tcBorders>
                    <w:top w:val="double" w:sz="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r w:rsidRPr="00143546">
                    <w:rPr>
                      <w:b/>
                      <w:bCs/>
                      <w:sz w:val="18"/>
                      <w:szCs w:val="18"/>
                    </w:rPr>
                    <w:t>Fator Exp anual</w:t>
                  </w:r>
                </w:p>
              </w:tc>
              <w:tc>
                <w:tcPr>
                  <w:tcW w:w="1292" w:type="dxa"/>
                  <w:tcBorders>
                    <w:top w:val="double" w:sz="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r w:rsidRPr="00143546">
                    <w:rPr>
                      <w:b/>
                      <w:bCs/>
                      <w:sz w:val="18"/>
                      <w:szCs w:val="18"/>
                    </w:rPr>
                    <w:t>Prestação</w:t>
                  </w:r>
                </w:p>
                <w:p w:rsidR="00261972" w:rsidRPr="00143546" w:rsidRDefault="00261972" w:rsidP="00E65204">
                  <w:r w:rsidRPr="00143546">
                    <w:rPr>
                      <w:b/>
                      <w:bCs/>
                      <w:sz w:val="18"/>
                      <w:szCs w:val="18"/>
                    </w:rPr>
                    <w:t>anual</w:t>
                  </w:r>
                </w:p>
              </w:tc>
              <w:tc>
                <w:tcPr>
                  <w:tcW w:w="1231" w:type="dxa"/>
                  <w:tcBorders>
                    <w:top w:val="double" w:sz="2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r w:rsidRPr="00143546">
                    <w:rPr>
                      <w:b/>
                      <w:bCs/>
                      <w:sz w:val="18"/>
                      <w:szCs w:val="18"/>
                    </w:rPr>
                    <w:t>Percentual</w:t>
                  </w:r>
                </w:p>
                <w:p w:rsidR="00261972" w:rsidRPr="00143546" w:rsidRDefault="00261972" w:rsidP="00E65204">
                  <w:r w:rsidRPr="00143546">
                    <w:rPr>
                      <w:b/>
                      <w:bCs/>
                      <w:sz w:val="18"/>
                      <w:szCs w:val="18"/>
                    </w:rPr>
                    <w:t>mensal*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21.964.473,37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1,0000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23.011.113,49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1.317.868,40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(1.046.640,12)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1,0600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271.228,28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1,00%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23.674.374,99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1.380.666,81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(663.261,51)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1,1236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717.405,30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2,80%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24.334.387,87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1.420.462,50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(660.012,88)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1,1910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760.449,62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2,97%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24.988.374,54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1.460.063,27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(653.986,67)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1,2625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806.076,60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3,15%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25.633.235,82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1.499.302,47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(644.861,28)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1,3382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854.441,19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3,34%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26.265.522,31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1.537.994,15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(632.286,48)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1,4185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905.707,67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3,54%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26.881.403,52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1.575.931,34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(615.881,21)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1,5036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960.050,13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3,75%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27.476.634,60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1.612.884,21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(595.231,08)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1,5938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1.017.653,13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3,98%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28.046.520,35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1.648.598,08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(569.885,75)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1,6895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1.078.712,32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4,22%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28.585.876,51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1.682.791,22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(539.356,16)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1,7908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1.143.435,06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4,47%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29.088.987,94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1.715.152,59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(503.111,43)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1,8983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1.212.041,16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4,74%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29.549.563,58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1.745.339,28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(460.575,64)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2,0122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1.284.763,63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5,02%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29.960.687,94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1.772.973,81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(411.124,36)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2,1329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1.361.849,45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5,32%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30.314.768,80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1.797.641,28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(354.080,86)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2,2609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1.443.560,42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5,64%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30.603.480,89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1.818.886,13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(288.712,08)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2,3966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1.530.174,04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5,98%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30.817.705,25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1.836.208,85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(214.224,37)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2,5404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1.621.984,49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6,34%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30.947.464,01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1.849.062,32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(129.758,76)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2,6928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1.719.303,56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6,72%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30.981.850,08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1.856.847,84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(34.386,07)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2,8543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1.822.461,77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7,12%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30.908.951,61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1.858.911,00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72.898,47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3,0256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1.931.809,48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7,55%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30.715.770,66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1.854.537,10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193.180,95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3,2071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2.047.718,04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8,00%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30.388.135,78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1.842.946,24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327.634,89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3,3996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2.170.581,13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8,48%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29.910.607,93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1.823.288,15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477.527,85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3,6035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2.300.815,99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8,99%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29.266.379,45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1.794.636,48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644.228,48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3,8197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2.438.864,95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9,53%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28.437.165,37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1.755.982,77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829.214,08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4,0489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2.585.196,85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10,10%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27.403.086,63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1.706.229,92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1.034.078,74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4,2919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2.740.308,66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10,71%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26.142.544,64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1.644.185,20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1.260.541,98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4,5494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2.904.727,18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11,35%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24.632.086,51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1.568.552,68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1.510.458,13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4,8223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3.079.010,81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12,03%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22.846.260,23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1.477.925,19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1.785.826,27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5,1117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3.263.751,46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12,76%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20.757.459,30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1.370.775,61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2.088.800,94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5,4184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3.459.576,55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13,52%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18.335.755,71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1.245.447,56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2.421.703,58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5,7435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3.667.151,14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14,33%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15.548.720,85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1.100.145,34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2.787.034,87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6,0881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3.887.180,21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15,19%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12.361.233,07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932.923,25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3.187.487,77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6,4534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4.120.411,02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16,10%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8.735.271,37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741.673,98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3.625.961,70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6,8406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4.367.635,69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17,07%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4.629.693,83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524.116,28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4.105.577,54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7,2510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4.629.693,83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18,09%</w:t>
                  </w:r>
                </w:p>
              </w:tc>
            </w:tr>
            <w:tr w:rsidR="00261972" w:rsidRPr="00143546" w:rsidTr="00E65204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center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(0,00)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277.781,63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4.629.693,83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7,6861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color w:val="000000"/>
                      <w:sz w:val="18"/>
                      <w:szCs w:val="18"/>
                    </w:rPr>
                    <w:t>4.907.475,46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sz w:val="18"/>
                      <w:szCs w:val="18"/>
                    </w:rPr>
                    <w:t>19,18%</w:t>
                  </w:r>
                </w:p>
              </w:tc>
            </w:tr>
            <w:tr w:rsidR="00261972" w:rsidRPr="00143546" w:rsidTr="00E65204">
              <w:trPr>
                <w:trHeight w:val="270"/>
              </w:trPr>
              <w:tc>
                <w:tcPr>
                  <w:tcW w:w="2240" w:type="dxa"/>
                  <w:gridSpan w:val="2"/>
                  <w:tcBorders>
                    <w:top w:val="single" w:sz="8" w:space="0" w:color="000000"/>
                    <w:left w:val="nil"/>
                    <w:bottom w:val="double" w:sz="2" w:space="0" w:color="000000"/>
                    <w:right w:val="nil"/>
                  </w:tcBorders>
                  <w:shd w:val="clear" w:color="auto" w:fill="FFFFFF"/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42" w:type="dxa"/>
                  <w:tcBorders>
                    <w:top w:val="single" w:sz="8" w:space="0" w:color="000000"/>
                    <w:left w:val="nil"/>
                    <w:bottom w:val="double" w:sz="2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53.048.732,93</w:t>
                  </w:r>
                </w:p>
              </w:tc>
              <w:tc>
                <w:tcPr>
                  <w:tcW w:w="1478" w:type="dxa"/>
                  <w:tcBorders>
                    <w:top w:val="single" w:sz="8" w:space="0" w:color="000000"/>
                    <w:left w:val="nil"/>
                    <w:bottom w:val="double" w:sz="2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21.964.473,37</w:t>
                  </w:r>
                </w:p>
              </w:tc>
              <w:tc>
                <w:tcPr>
                  <w:tcW w:w="1156" w:type="dxa"/>
                  <w:tcBorders>
                    <w:top w:val="single" w:sz="8" w:space="0" w:color="000000"/>
                    <w:left w:val="nil"/>
                    <w:bottom w:val="double" w:sz="2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000000"/>
                    <w:left w:val="nil"/>
                    <w:bottom w:val="double" w:sz="2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75.013.206,29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nil"/>
                    <w:bottom w:val="double" w:sz="2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61972" w:rsidRPr="00143546" w:rsidRDefault="00261972" w:rsidP="00E65204">
                  <w:pPr>
                    <w:jc w:val="both"/>
                  </w:pPr>
                  <w:r w:rsidRPr="00143546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61972" w:rsidRPr="00143546" w:rsidRDefault="00261972" w:rsidP="00E65204">
            <w:pPr>
              <w:jc w:val="both"/>
              <w:rPr>
                <w:color w:val="000000"/>
              </w:rPr>
            </w:pPr>
            <w:r w:rsidRPr="00143546">
              <w:rPr>
                <w:color w:val="000000"/>
              </w:rPr>
              <w:t> </w:t>
            </w:r>
          </w:p>
        </w:tc>
      </w:tr>
    </w:tbl>
    <w:p w:rsidR="00261972" w:rsidRPr="00143546" w:rsidRDefault="00261972" w:rsidP="00261972">
      <w:pPr>
        <w:shd w:val="clear" w:color="auto" w:fill="FFFFFF"/>
        <w:jc w:val="both"/>
        <w:rPr>
          <w:color w:val="000000"/>
          <w:sz w:val="17"/>
          <w:szCs w:val="17"/>
        </w:rPr>
      </w:pPr>
      <w:r w:rsidRPr="00143546">
        <w:rPr>
          <w:color w:val="000000"/>
        </w:rPr>
        <w:lastRenderedPageBreak/>
        <w:t> </w:t>
      </w:r>
    </w:p>
    <w:p w:rsidR="00261972" w:rsidRPr="00D645C7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261972" w:rsidRDefault="00261972" w:rsidP="0026197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261972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72" w:rsidRPr="00AE350B" w:rsidRDefault="00261972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261972" w:rsidRPr="00AE350B" w:rsidRDefault="00261972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972" w:rsidRPr="00AE350B" w:rsidRDefault="00261972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261972" w:rsidRPr="00AE350B" w:rsidRDefault="00261972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261972" w:rsidRPr="00143546" w:rsidRDefault="00261972" w:rsidP="00261972">
      <w:pPr>
        <w:spacing w:line="283" w:lineRule="auto"/>
        <w:ind w:left="2835"/>
      </w:pPr>
    </w:p>
    <w:p w:rsidR="0030374B" w:rsidRDefault="00261972">
      <w:bookmarkStart w:id="3" w:name="_GoBack"/>
      <w:bookmarkEnd w:id="3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72"/>
    <w:rsid w:val="000A2C50"/>
    <w:rsid w:val="00147E9B"/>
    <w:rsid w:val="00261972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59B1-C210-4B13-9902-BD2FC44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7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261972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2018-08-30T19:07:00Z</dcterms:created>
  <dcterms:modified xsi:type="dcterms:W3CDTF">2018-08-30T19:07:00Z</dcterms:modified>
</cp:coreProperties>
</file>